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02900" w14:textId="30206618" w:rsidR="000F091F" w:rsidRPr="00967CFB" w:rsidRDefault="000F091F" w:rsidP="000F091F">
      <w:pPr>
        <w:tabs>
          <w:tab w:val="center" w:pos="4536"/>
          <w:tab w:val="right" w:pos="7938"/>
          <w:tab w:val="right" w:pos="9639"/>
        </w:tabs>
        <w:ind w:right="2"/>
        <w:rPr>
          <w:rFonts w:cs="Arial"/>
          <w:b/>
          <w:bCs/>
          <w:sz w:val="28"/>
        </w:rPr>
      </w:pPr>
      <w:r w:rsidRPr="00A80D3B">
        <w:rPr>
          <w:rFonts w:cs="Arial"/>
          <w:b/>
          <w:bCs/>
          <w:sz w:val="28"/>
        </w:rPr>
        <w:t>3GPP TSG RAN WG1 #1</w:t>
      </w:r>
      <w:r>
        <w:rPr>
          <w:rFonts w:cs="Arial"/>
          <w:b/>
          <w:bCs/>
          <w:sz w:val="28"/>
        </w:rPr>
        <w:t>12bis-e</w:t>
      </w:r>
      <w:r w:rsidRPr="00A80D3B">
        <w:rPr>
          <w:rFonts w:cs="Arial"/>
          <w:b/>
          <w:bCs/>
          <w:sz w:val="28"/>
        </w:rPr>
        <w:tab/>
      </w:r>
      <w:r w:rsidRPr="00A80D3B">
        <w:rPr>
          <w:rFonts w:cs="Arial"/>
          <w:b/>
          <w:bCs/>
          <w:sz w:val="28"/>
        </w:rPr>
        <w:tab/>
      </w:r>
      <w:r w:rsidRPr="00A80D3B">
        <w:rPr>
          <w:rFonts w:cs="Arial"/>
          <w:b/>
          <w:bCs/>
          <w:sz w:val="28"/>
        </w:rPr>
        <w:tab/>
      </w:r>
      <w:r w:rsidR="006F7E6E" w:rsidRPr="006F7E6E">
        <w:rPr>
          <w:rFonts w:cs="Arial"/>
          <w:b/>
          <w:bCs/>
          <w:sz w:val="28"/>
        </w:rPr>
        <w:t>R1-2303323</w:t>
      </w:r>
    </w:p>
    <w:p w14:paraId="63B1ABF5" w14:textId="77777777" w:rsidR="000F091F" w:rsidRPr="009513AC" w:rsidRDefault="000F091F" w:rsidP="000F091F">
      <w:pPr>
        <w:tabs>
          <w:tab w:val="center" w:pos="4536"/>
          <w:tab w:val="right" w:pos="9072"/>
        </w:tabs>
        <w:rPr>
          <w:rFonts w:eastAsia="MS Mincho" w:cs="Arial"/>
          <w:b/>
          <w:bCs/>
          <w:sz w:val="28"/>
          <w:lang w:eastAsia="ja-JP"/>
        </w:rPr>
      </w:pPr>
      <w:r>
        <w:rPr>
          <w:rFonts w:eastAsia="MS Mincho" w:cs="Arial"/>
          <w:b/>
          <w:bCs/>
          <w:sz w:val="28"/>
          <w:lang w:eastAsia="ja-JP"/>
        </w:rPr>
        <w:t>e-Meeting</w:t>
      </w:r>
      <w:r w:rsidRPr="00A80D3B">
        <w:rPr>
          <w:rFonts w:eastAsia="MS Mincho" w:cs="Arial"/>
          <w:b/>
          <w:bCs/>
          <w:sz w:val="28"/>
          <w:lang w:eastAsia="ja-JP"/>
        </w:rPr>
        <w:t xml:space="preserve">, </w:t>
      </w:r>
      <w:r>
        <w:rPr>
          <w:rFonts w:eastAsia="MS Mincho" w:cs="Arial"/>
          <w:b/>
          <w:bCs/>
          <w:sz w:val="28"/>
          <w:lang w:eastAsia="ja-JP"/>
        </w:rPr>
        <w:t>April</w:t>
      </w:r>
      <w:r w:rsidRPr="00A80D3B">
        <w:rPr>
          <w:rFonts w:eastAsia="MS Mincho" w:cs="Arial"/>
          <w:b/>
          <w:bCs/>
          <w:sz w:val="28"/>
          <w:lang w:eastAsia="ja-JP"/>
        </w:rPr>
        <w:t xml:space="preserve"> </w:t>
      </w:r>
      <w:r>
        <w:rPr>
          <w:rFonts w:eastAsia="MS Mincho" w:cs="Arial"/>
          <w:b/>
          <w:bCs/>
          <w:sz w:val="28"/>
          <w:lang w:eastAsia="ja-JP"/>
        </w:rPr>
        <w:t>17</w:t>
      </w:r>
      <w:r>
        <w:rPr>
          <w:rFonts w:eastAsia="MS Mincho" w:cs="Arial"/>
          <w:b/>
          <w:bCs/>
          <w:sz w:val="28"/>
          <w:vertAlign w:val="superscript"/>
          <w:lang w:eastAsia="ja-JP"/>
        </w:rPr>
        <w:t>th</w:t>
      </w:r>
      <w:r>
        <w:rPr>
          <w:rFonts w:eastAsia="MS Mincho" w:cs="Arial"/>
          <w:b/>
          <w:bCs/>
          <w:sz w:val="28"/>
          <w:lang w:eastAsia="ja-JP"/>
        </w:rPr>
        <w:t xml:space="preserve"> </w:t>
      </w:r>
      <w:r w:rsidRPr="00A80D3B">
        <w:rPr>
          <w:rFonts w:eastAsia="MS Mincho" w:cs="Arial"/>
          <w:b/>
          <w:bCs/>
          <w:sz w:val="28"/>
          <w:lang w:eastAsia="ja-JP"/>
        </w:rPr>
        <w:t xml:space="preserve">– </w:t>
      </w:r>
      <w:r>
        <w:rPr>
          <w:rFonts w:eastAsia="MS Mincho" w:cs="Arial"/>
          <w:b/>
          <w:bCs/>
          <w:sz w:val="28"/>
          <w:lang w:eastAsia="ja-JP"/>
        </w:rPr>
        <w:t>April 26</w:t>
      </w:r>
      <w:r w:rsidRPr="009B1F2D">
        <w:rPr>
          <w:rFonts w:eastAsia="MS Mincho" w:cs="Arial"/>
          <w:b/>
          <w:bCs/>
          <w:sz w:val="28"/>
          <w:vertAlign w:val="superscript"/>
          <w:lang w:eastAsia="ja-JP"/>
        </w:rPr>
        <w:t>th</w:t>
      </w:r>
      <w:r>
        <w:rPr>
          <w:rFonts w:eastAsia="MS Mincho" w:cs="Arial"/>
          <w:b/>
          <w:bCs/>
          <w:sz w:val="28"/>
          <w:lang w:eastAsia="ja-JP"/>
        </w:rPr>
        <w:t>, 2023</w:t>
      </w:r>
    </w:p>
    <w:p w14:paraId="3086AC07" w14:textId="77777777" w:rsidR="00E90E49" w:rsidRPr="00E66E71" w:rsidRDefault="00E90E49" w:rsidP="00357380">
      <w:pPr>
        <w:pStyle w:val="3GPPHeader"/>
        <w:rPr>
          <w:highlight w:val="yellow"/>
        </w:rPr>
      </w:pPr>
    </w:p>
    <w:p w14:paraId="3982483C" w14:textId="505D8FC8" w:rsidR="00E90E49" w:rsidRPr="005150A3" w:rsidRDefault="00E90E49" w:rsidP="00311702">
      <w:pPr>
        <w:pStyle w:val="3GPPHeader"/>
        <w:rPr>
          <w:sz w:val="22"/>
        </w:rPr>
      </w:pPr>
      <w:r w:rsidRPr="005150A3">
        <w:rPr>
          <w:sz w:val="22"/>
        </w:rPr>
        <w:t>Agenda Item:</w:t>
      </w:r>
      <w:r w:rsidRPr="005150A3">
        <w:rPr>
          <w:sz w:val="22"/>
        </w:rPr>
        <w:tab/>
      </w:r>
      <w:r w:rsidR="00EC4BD9" w:rsidRPr="006F7B88">
        <w:rPr>
          <w:sz w:val="22"/>
        </w:rPr>
        <w:t>9.4.1.</w:t>
      </w:r>
      <w:r w:rsidR="0020014F" w:rsidRPr="006F7B88">
        <w:rPr>
          <w:sz w:val="22"/>
        </w:rPr>
        <w:t>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75164C7D" w:rsidR="00E90E49" w:rsidRPr="00CE0424" w:rsidRDefault="003D3C45" w:rsidP="00311702">
      <w:pPr>
        <w:pStyle w:val="3GPPHeader"/>
        <w:rPr>
          <w:sz w:val="22"/>
        </w:rPr>
      </w:pPr>
      <w:r>
        <w:rPr>
          <w:sz w:val="22"/>
        </w:rPr>
        <w:t>Title:</w:t>
      </w:r>
      <w:r w:rsidR="00E90E49" w:rsidRPr="00CE0424">
        <w:rPr>
          <w:sz w:val="22"/>
        </w:rPr>
        <w:tab/>
      </w:r>
      <w:r w:rsidR="008F1E93">
        <w:rPr>
          <w:sz w:val="22"/>
        </w:rPr>
        <w:t>Channel access mechanism</w:t>
      </w:r>
      <w:r w:rsidR="00EC4BD9">
        <w:rPr>
          <w:sz w:val="22"/>
        </w:rPr>
        <w:t xml:space="preserve"> for SL-U</w:t>
      </w:r>
    </w:p>
    <w:p w14:paraId="2D5672ED" w14:textId="2D5C993C" w:rsidR="00E90E49" w:rsidRPr="00CE0424" w:rsidRDefault="00E90E49" w:rsidP="006E4E14">
      <w:pPr>
        <w:pStyle w:val="3GPPHeader"/>
      </w:pPr>
      <w:r w:rsidRPr="00CE0424">
        <w:rPr>
          <w:sz w:val="22"/>
        </w:rPr>
        <w:t>Document for:</w:t>
      </w:r>
      <w:r w:rsidRPr="00CE0424">
        <w:rPr>
          <w:sz w:val="22"/>
        </w:rPr>
        <w:tab/>
      </w:r>
      <w:r w:rsidRPr="00EC4BD9">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6602EE9A" w14:textId="4DF827ED" w:rsidR="005E7DAB" w:rsidRDefault="005E7DAB" w:rsidP="005E7DAB">
      <w:pPr>
        <w:pStyle w:val="BodyText"/>
      </w:pPr>
      <w:r>
        <w:t>In the last RAN#</w:t>
      </w:r>
      <w:r w:rsidR="0038409D">
        <w:t>99</w:t>
      </w:r>
      <w:r>
        <w:t xml:space="preserve">, the new WID on NR sidelink evolution was updated to further specified the already studied aspects </w:t>
      </w:r>
      <w:r w:rsidRPr="00CF6500">
        <w:t>[</w:t>
      </w:r>
      <w:r w:rsidRPr="00D5241E">
        <w:t>1</w:t>
      </w:r>
      <w:r w:rsidRPr="00CF6500">
        <w:t>]</w:t>
      </w:r>
      <w:r>
        <w:t>. Objective#2 of the agreed WID aims to specify the operation of sidelink on unlicensed spectrum. The details of the objective as agreed are stated below.</w:t>
      </w:r>
    </w:p>
    <w:tbl>
      <w:tblPr>
        <w:tblStyle w:val="TableGrid"/>
        <w:tblW w:w="0" w:type="auto"/>
        <w:tblLook w:val="04A0" w:firstRow="1" w:lastRow="0" w:firstColumn="1" w:lastColumn="0" w:noHBand="0" w:noVBand="1"/>
      </w:tblPr>
      <w:tblGrid>
        <w:gridCol w:w="9629"/>
      </w:tblGrid>
      <w:tr w:rsidR="00990103" w14:paraId="05208964" w14:textId="77777777" w:rsidTr="00990103">
        <w:tc>
          <w:tcPr>
            <w:tcW w:w="9629" w:type="dxa"/>
          </w:tcPr>
          <w:p w14:paraId="52F454A2" w14:textId="67463CD4" w:rsidR="007F7675" w:rsidRPr="00B90F42" w:rsidRDefault="007F7675" w:rsidP="007F7675">
            <w:pPr>
              <w:overflowPunct w:val="0"/>
              <w:autoSpaceDE w:val="0"/>
              <w:autoSpaceDN w:val="0"/>
              <w:adjustRightInd w:val="0"/>
              <w:spacing w:before="120" w:after="0" w:line="240" w:lineRule="auto"/>
              <w:ind w:left="360"/>
              <w:textAlignment w:val="baseline"/>
              <w:rPr>
                <w:rFonts w:ascii="Times" w:hAnsi="Times" w:cs="Times"/>
                <w:sz w:val="20"/>
                <w:szCs w:val="20"/>
              </w:rPr>
            </w:pPr>
            <w:r>
              <w:rPr>
                <w:rFonts w:ascii="Times" w:hAnsi="Times" w:cs="Times"/>
                <w:sz w:val="20"/>
                <w:szCs w:val="20"/>
              </w:rPr>
              <w:t xml:space="preserve">2. </w:t>
            </w:r>
            <w:r w:rsidRPr="00B90F42">
              <w:rPr>
                <w:rFonts w:ascii="Times" w:hAnsi="Times" w:cs="Times"/>
                <w:sz w:val="20"/>
                <w:szCs w:val="20"/>
              </w:rPr>
              <w:t xml:space="preserve">Study and specify support of sidelink on unlicensed spectrum for both mode 1 and mode 2 where </w:t>
            </w:r>
            <w:proofErr w:type="spellStart"/>
            <w:r w:rsidRPr="00B90F42">
              <w:rPr>
                <w:rFonts w:ascii="Times" w:hAnsi="Times" w:cs="Times"/>
                <w:sz w:val="20"/>
                <w:szCs w:val="20"/>
              </w:rPr>
              <w:t>Uu</w:t>
            </w:r>
            <w:proofErr w:type="spellEnd"/>
            <w:r w:rsidRPr="00B90F42">
              <w:rPr>
                <w:rFonts w:ascii="Times" w:hAnsi="Times" w:cs="Times"/>
                <w:sz w:val="20"/>
                <w:szCs w:val="20"/>
              </w:rPr>
              <w:t xml:space="preserve"> operation for mode 1 is limited to licensed spectrum only [RAN1, RAN2, RAN4]</w:t>
            </w:r>
          </w:p>
          <w:p w14:paraId="025F9ABB" w14:textId="77777777" w:rsidR="007F7675" w:rsidRPr="00B90F42" w:rsidRDefault="007F7675" w:rsidP="007F7675">
            <w:pPr>
              <w:numPr>
                <w:ilvl w:val="0"/>
                <w:numId w:val="13"/>
              </w:numPr>
              <w:overflowPunct w:val="0"/>
              <w:autoSpaceDE w:val="0"/>
              <w:autoSpaceDN w:val="0"/>
              <w:adjustRightInd w:val="0"/>
              <w:spacing w:before="60" w:after="60" w:line="240" w:lineRule="auto"/>
              <w:ind w:left="993" w:hanging="284"/>
              <w:textAlignment w:val="baseline"/>
              <w:rPr>
                <w:rFonts w:ascii="Times" w:hAnsi="Times" w:cs="Times"/>
                <w:sz w:val="20"/>
                <w:szCs w:val="20"/>
                <w:lang w:eastAsia="ko-KR"/>
              </w:rPr>
            </w:pPr>
            <w:r w:rsidRPr="00B90F42">
              <w:rPr>
                <w:rFonts w:ascii="Times" w:hAnsi="Times" w:cs="Times"/>
                <w:sz w:val="20"/>
                <w:szCs w:val="20"/>
                <w:lang w:eastAsia="ko-KR"/>
              </w:rPr>
              <w:t xml:space="preserve">Channel access mechanisms from NR-U shall be reused for sidelink unlicensed </w:t>
            </w:r>
            <w:proofErr w:type="gramStart"/>
            <w:r w:rsidRPr="00B90F42">
              <w:rPr>
                <w:rFonts w:ascii="Times" w:hAnsi="Times" w:cs="Times"/>
                <w:sz w:val="20"/>
                <w:szCs w:val="20"/>
                <w:lang w:eastAsia="ko-KR"/>
              </w:rPr>
              <w:t>operation</w:t>
            </w:r>
            <w:proofErr w:type="gramEnd"/>
          </w:p>
          <w:p w14:paraId="28BF9D2D" w14:textId="77777777" w:rsidR="007F7675" w:rsidRPr="00B90F42" w:rsidRDefault="007F7675" w:rsidP="007F7675">
            <w:pPr>
              <w:numPr>
                <w:ilvl w:val="1"/>
                <w:numId w:val="13"/>
              </w:numPr>
              <w:overflowPunct w:val="0"/>
              <w:autoSpaceDE w:val="0"/>
              <w:autoSpaceDN w:val="0"/>
              <w:adjustRightInd w:val="0"/>
              <w:spacing w:before="60" w:after="60" w:line="240" w:lineRule="auto"/>
              <w:ind w:left="1418" w:hanging="284"/>
              <w:textAlignment w:val="baseline"/>
              <w:rPr>
                <w:rFonts w:ascii="Times" w:hAnsi="Times" w:cs="Times"/>
                <w:sz w:val="20"/>
                <w:szCs w:val="20"/>
                <w:lang w:eastAsia="ko-KR"/>
              </w:rPr>
            </w:pPr>
            <w:r w:rsidRPr="00B90F42">
              <w:rPr>
                <w:rFonts w:ascii="Times" w:hAnsi="Times" w:cs="Times"/>
                <w:sz w:val="20"/>
                <w:szCs w:val="20"/>
                <w:lang w:eastAsia="ko-KR"/>
              </w:rPr>
              <w:t xml:space="preserve">Assess the applicability of sidelink resource reservation from Rel-16/Rel-17 to sidelink unlicensed operation within the boundaries of unlicensed channel access mechanism and </w:t>
            </w:r>
            <w:proofErr w:type="gramStart"/>
            <w:r w:rsidRPr="00B90F42">
              <w:rPr>
                <w:rFonts w:ascii="Times" w:hAnsi="Times" w:cs="Times"/>
                <w:sz w:val="20"/>
                <w:szCs w:val="20"/>
                <w:lang w:eastAsia="ko-KR"/>
              </w:rPr>
              <w:t>operation</w:t>
            </w:r>
            <w:proofErr w:type="gramEnd"/>
          </w:p>
          <w:p w14:paraId="59FD8564" w14:textId="77777777" w:rsidR="007F7675" w:rsidRPr="00B90F42" w:rsidRDefault="007F7675" w:rsidP="007F7675">
            <w:pPr>
              <w:numPr>
                <w:ilvl w:val="2"/>
                <w:numId w:val="13"/>
              </w:numPr>
              <w:overflowPunct w:val="0"/>
              <w:autoSpaceDE w:val="0"/>
              <w:autoSpaceDN w:val="0"/>
              <w:adjustRightInd w:val="0"/>
              <w:spacing w:before="60" w:after="60" w:line="240" w:lineRule="auto"/>
              <w:textAlignment w:val="baseline"/>
              <w:rPr>
                <w:rFonts w:ascii="Times" w:hAnsi="Times" w:cs="Times"/>
                <w:sz w:val="20"/>
                <w:szCs w:val="20"/>
                <w:lang w:eastAsia="ko-KR"/>
              </w:rPr>
            </w:pPr>
            <w:r w:rsidRPr="00B90F42">
              <w:rPr>
                <w:rFonts w:ascii="Times" w:hAnsi="Times" w:cs="Times"/>
                <w:sz w:val="20"/>
                <w:szCs w:val="20"/>
                <w:lang w:eastAsia="ko-KR"/>
              </w:rPr>
              <w:t>No specific enhancements for Rel-17 resource allocation mechanisms</w:t>
            </w:r>
          </w:p>
          <w:p w14:paraId="6DF32717" w14:textId="77777777" w:rsidR="007F7675" w:rsidRPr="00B90F42" w:rsidRDefault="007F7675" w:rsidP="007F7675">
            <w:pPr>
              <w:numPr>
                <w:ilvl w:val="2"/>
                <w:numId w:val="13"/>
              </w:numPr>
              <w:overflowPunct w:val="0"/>
              <w:autoSpaceDE w:val="0"/>
              <w:autoSpaceDN w:val="0"/>
              <w:adjustRightInd w:val="0"/>
              <w:spacing w:before="60" w:after="60" w:line="240" w:lineRule="auto"/>
              <w:textAlignment w:val="baseline"/>
              <w:rPr>
                <w:rFonts w:ascii="Times" w:hAnsi="Times" w:cs="Times"/>
                <w:sz w:val="20"/>
                <w:szCs w:val="20"/>
                <w:lang w:eastAsia="ko-KR"/>
              </w:rPr>
            </w:pPr>
            <w:r w:rsidRPr="00B90F42">
              <w:rPr>
                <w:rFonts w:ascii="Times" w:hAnsi="Times" w:cs="Times"/>
                <w:sz w:val="20"/>
                <w:szCs w:val="20"/>
                <w:lang w:eastAsia="ko-KR"/>
              </w:rPr>
              <w:t>If the existing NR-U channel access framework does not support the required SL-U functionality, WGs will make appropriate recommendations for RAN approval.</w:t>
            </w:r>
          </w:p>
          <w:p w14:paraId="242F8E6D" w14:textId="77777777" w:rsidR="007F7675" w:rsidRPr="00B90F42" w:rsidRDefault="007F7675" w:rsidP="007F7675">
            <w:pPr>
              <w:numPr>
                <w:ilvl w:val="0"/>
                <w:numId w:val="13"/>
              </w:numPr>
              <w:overflowPunct w:val="0"/>
              <w:autoSpaceDE w:val="0"/>
              <w:autoSpaceDN w:val="0"/>
              <w:adjustRightInd w:val="0"/>
              <w:spacing w:before="60" w:after="60" w:line="240" w:lineRule="auto"/>
              <w:ind w:left="993" w:hanging="284"/>
              <w:textAlignment w:val="baseline"/>
              <w:rPr>
                <w:rFonts w:ascii="Times" w:hAnsi="Times" w:cs="Times"/>
                <w:sz w:val="20"/>
                <w:szCs w:val="20"/>
                <w:lang w:eastAsia="ko-KR"/>
              </w:rPr>
            </w:pPr>
            <w:r w:rsidRPr="00B90F42">
              <w:rPr>
                <w:rFonts w:ascii="Times" w:hAnsi="Times" w:cs="Times"/>
                <w:sz w:val="20"/>
                <w:szCs w:val="20"/>
                <w:lang w:eastAsia="ko-KR"/>
              </w:rPr>
              <w:t xml:space="preserve">Physical channel design framework: Required changes to NR sidelink physical channel structures and procedures to operate on unlicensed </w:t>
            </w:r>
            <w:proofErr w:type="gramStart"/>
            <w:r w:rsidRPr="00B90F42">
              <w:rPr>
                <w:rFonts w:ascii="Times" w:hAnsi="Times" w:cs="Times"/>
                <w:sz w:val="20"/>
                <w:szCs w:val="20"/>
                <w:lang w:eastAsia="ko-KR"/>
              </w:rPr>
              <w:t>spectrum</w:t>
            </w:r>
            <w:proofErr w:type="gramEnd"/>
          </w:p>
          <w:p w14:paraId="4F77A2D2" w14:textId="77777777" w:rsidR="007F7675" w:rsidRPr="00B90F42" w:rsidRDefault="007F7675" w:rsidP="007F7675">
            <w:pPr>
              <w:numPr>
                <w:ilvl w:val="1"/>
                <w:numId w:val="13"/>
              </w:numPr>
              <w:overflowPunct w:val="0"/>
              <w:autoSpaceDE w:val="0"/>
              <w:autoSpaceDN w:val="0"/>
              <w:adjustRightInd w:val="0"/>
              <w:spacing w:before="60" w:after="60" w:line="240" w:lineRule="auto"/>
              <w:ind w:left="1418" w:hanging="284"/>
              <w:textAlignment w:val="baseline"/>
              <w:rPr>
                <w:rFonts w:ascii="Times" w:hAnsi="Times" w:cs="Times"/>
                <w:sz w:val="20"/>
                <w:szCs w:val="20"/>
                <w:lang w:eastAsia="ko-KR"/>
              </w:rPr>
            </w:pPr>
            <w:r w:rsidRPr="00B90F42">
              <w:rPr>
                <w:rFonts w:ascii="Times" w:hAnsi="Times" w:cs="Times"/>
                <w:sz w:val="20"/>
                <w:szCs w:val="20"/>
                <w:lang w:eastAsia="ko-KR"/>
              </w:rPr>
              <w:t>The existing NR sidelink and NR-U channel structure shall be reused as the baseline.</w:t>
            </w:r>
          </w:p>
          <w:p w14:paraId="3BAE271C" w14:textId="77777777" w:rsidR="007F7675" w:rsidRPr="00B90F42" w:rsidRDefault="007F7675" w:rsidP="007F7675">
            <w:pPr>
              <w:numPr>
                <w:ilvl w:val="0"/>
                <w:numId w:val="13"/>
              </w:numPr>
              <w:overflowPunct w:val="0"/>
              <w:autoSpaceDE w:val="0"/>
              <w:autoSpaceDN w:val="0"/>
              <w:adjustRightInd w:val="0"/>
              <w:spacing w:before="60" w:after="60" w:line="240" w:lineRule="auto"/>
              <w:ind w:left="993" w:hanging="284"/>
              <w:textAlignment w:val="baseline"/>
              <w:rPr>
                <w:rFonts w:ascii="Times" w:hAnsi="Times" w:cs="Times"/>
                <w:sz w:val="20"/>
                <w:szCs w:val="20"/>
                <w:lang w:eastAsia="ko-KR"/>
              </w:rPr>
            </w:pPr>
            <w:r w:rsidRPr="00B90F42">
              <w:rPr>
                <w:rFonts w:ascii="Times" w:hAnsi="Times" w:cs="Times"/>
                <w:sz w:val="20"/>
                <w:szCs w:val="20"/>
                <w:lang w:eastAsia="ko-KR"/>
              </w:rPr>
              <w:t>No specific enhancements for existing NR SL feature</w:t>
            </w:r>
          </w:p>
          <w:p w14:paraId="231F2854" w14:textId="77777777" w:rsidR="007F7675" w:rsidRPr="00B90F42" w:rsidRDefault="007F7675" w:rsidP="007F7675">
            <w:pPr>
              <w:numPr>
                <w:ilvl w:val="0"/>
                <w:numId w:val="13"/>
              </w:numPr>
              <w:overflowPunct w:val="0"/>
              <w:autoSpaceDE w:val="0"/>
              <w:autoSpaceDN w:val="0"/>
              <w:adjustRightInd w:val="0"/>
              <w:spacing w:before="60" w:after="60" w:line="240" w:lineRule="auto"/>
              <w:ind w:left="993" w:hanging="284"/>
              <w:textAlignment w:val="baseline"/>
              <w:rPr>
                <w:rFonts w:ascii="Times" w:hAnsi="Times" w:cs="Times"/>
                <w:sz w:val="20"/>
                <w:szCs w:val="20"/>
                <w:lang w:eastAsia="ko-KR"/>
              </w:rPr>
            </w:pPr>
            <w:r w:rsidRPr="00B90F42">
              <w:rPr>
                <w:rFonts w:ascii="Times" w:hAnsi="Times" w:cs="Times"/>
                <w:sz w:val="20"/>
                <w:szCs w:val="20"/>
                <w:lang w:eastAsia="ko-KR"/>
              </w:rPr>
              <w:t>Focus on FR1 unlicensed bands (n46 and n96/n102).</w:t>
            </w:r>
          </w:p>
          <w:p w14:paraId="7D5AD91B" w14:textId="77777777" w:rsidR="007F7675" w:rsidRPr="00B90F42" w:rsidRDefault="007F7675" w:rsidP="007F7675">
            <w:pPr>
              <w:numPr>
                <w:ilvl w:val="0"/>
                <w:numId w:val="13"/>
              </w:numPr>
              <w:overflowPunct w:val="0"/>
              <w:autoSpaceDE w:val="0"/>
              <w:autoSpaceDN w:val="0"/>
              <w:adjustRightInd w:val="0"/>
              <w:spacing w:before="60" w:after="60" w:line="240" w:lineRule="auto"/>
              <w:ind w:left="993" w:hanging="284"/>
              <w:textAlignment w:val="baseline"/>
              <w:rPr>
                <w:rFonts w:ascii="Times" w:hAnsi="Times" w:cs="Times"/>
                <w:sz w:val="20"/>
                <w:szCs w:val="20"/>
                <w:lang w:eastAsia="ko-KR"/>
              </w:rPr>
            </w:pPr>
            <w:r w:rsidRPr="00B90F42">
              <w:rPr>
                <w:rFonts w:ascii="Times" w:hAnsi="Times" w:cs="Times"/>
                <w:sz w:val="20"/>
                <w:szCs w:val="20"/>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p w14:paraId="44C643B6" w14:textId="4486DE88" w:rsidR="00990103" w:rsidRPr="00194E14" w:rsidRDefault="00990103" w:rsidP="00E861C3">
            <w:pPr>
              <w:overflowPunct w:val="0"/>
              <w:autoSpaceDE w:val="0"/>
              <w:autoSpaceDN w:val="0"/>
              <w:adjustRightInd w:val="0"/>
              <w:spacing w:before="60" w:after="60" w:line="240" w:lineRule="auto"/>
              <w:ind w:left="993"/>
              <w:textAlignment w:val="baseline"/>
              <w:rPr>
                <w:rFonts w:ascii="Times" w:eastAsia="Batang" w:hAnsi="Times" w:cs="Times"/>
                <w:szCs w:val="20"/>
                <w:lang w:val="en-GB" w:eastAsia="ko-KR"/>
              </w:rPr>
            </w:pPr>
          </w:p>
        </w:tc>
      </w:tr>
    </w:tbl>
    <w:p w14:paraId="4E3F6E9B" w14:textId="1EC7124E" w:rsidR="002A03FB" w:rsidRPr="00CE0424" w:rsidRDefault="00952926" w:rsidP="00B600F5">
      <w:pPr>
        <w:pStyle w:val="BodyText"/>
        <w:spacing w:before="240"/>
      </w:pPr>
      <w:r>
        <w:t xml:space="preserve">In this paper, we discuss the </w:t>
      </w:r>
      <w:r w:rsidR="008F1E93">
        <w:t xml:space="preserve">channel access mechanism for SL-U and </w:t>
      </w:r>
      <w:r w:rsidR="00430D29">
        <w:t xml:space="preserve">explain our </w:t>
      </w:r>
      <w:r w:rsidR="00871D0C">
        <w:t xml:space="preserve">views </w:t>
      </w:r>
      <w:r w:rsidR="00430D29">
        <w:t xml:space="preserve">on the use of existing SL functionalities together with the NR-U channel access mechanisms. </w:t>
      </w:r>
      <w:r w:rsidR="00E5143D">
        <w:t>We also discuss</w:t>
      </w:r>
      <w:r w:rsidR="00FE1198" w:rsidDel="00E7665E">
        <w:t xml:space="preserve"> </w:t>
      </w:r>
      <w:r w:rsidR="00E7665E">
        <w:t xml:space="preserve">some aspects on the </w:t>
      </w:r>
      <w:r w:rsidR="00FE1198">
        <w:t>evaluation methodology to be used for SL-U.</w:t>
      </w:r>
    </w:p>
    <w:p w14:paraId="02F21CC4" w14:textId="76558D5D" w:rsidR="0078344D" w:rsidRDefault="00313AAD" w:rsidP="003901B5">
      <w:pPr>
        <w:pStyle w:val="Heading1"/>
        <w:ind w:left="0" w:firstLine="0"/>
      </w:pPr>
      <w:r>
        <w:lastRenderedPageBreak/>
        <w:t>2</w:t>
      </w:r>
      <w:r>
        <w:tab/>
      </w:r>
      <w:r w:rsidR="00230D18">
        <w:tab/>
      </w:r>
      <w:r w:rsidR="00B440F5">
        <w:t>Channel</w:t>
      </w:r>
      <w:r w:rsidR="00430D29">
        <w:t xml:space="preserve"> access </w:t>
      </w:r>
    </w:p>
    <w:p w14:paraId="320DC7BE" w14:textId="3F3CAEEF" w:rsidR="00E7665E" w:rsidRDefault="00BF48F9" w:rsidP="00E7665E">
      <w:pPr>
        <w:pStyle w:val="IvDbodytext"/>
        <w:jc w:val="both"/>
      </w:pPr>
      <w:r>
        <w:t>We</w:t>
      </w:r>
      <w:r w:rsidR="00E7665E">
        <w:t xml:space="preserve"> think that semi-static procedure is not well-suited for SL-U in general but could only be feasible under </w:t>
      </w:r>
      <w:proofErr w:type="gramStart"/>
      <w:r w:rsidR="00E7665E">
        <w:t>really specific</w:t>
      </w:r>
      <w:proofErr w:type="gramEnd"/>
      <w:r w:rsidR="00E7665E">
        <w:t xml:space="preserve"> conditions and for certain transmissions. Therefore, we propose to down-prioritize the study of semi-static channel access procedure in favor of the Type 1 and Type 2 (2A and 2B) channel access procedures.</w:t>
      </w:r>
    </w:p>
    <w:p w14:paraId="49859E98" w14:textId="7EFCC21B" w:rsidR="0043094C" w:rsidRDefault="00641A7F" w:rsidP="0032676F">
      <w:pPr>
        <w:pStyle w:val="Proposal"/>
        <w:spacing w:before="240"/>
        <w:rPr>
          <w:lang w:eastAsia="ja-JP"/>
        </w:rPr>
      </w:pPr>
      <w:bookmarkStart w:id="0" w:name="_Toc131718592"/>
      <w:r>
        <w:t>In Rel-18, t</w:t>
      </w:r>
      <w:r w:rsidR="00E7665E">
        <w:t>he study of semi-static channel access procedures is down-prioritized in favor of Type 1 and Type 2 (2A and 2B) channel access procedures due to its limited applicability scenario.</w:t>
      </w:r>
      <w:bookmarkEnd w:id="0"/>
    </w:p>
    <w:p w14:paraId="1F261A4F" w14:textId="735F9B22" w:rsidR="00362E03" w:rsidRDefault="00362E03" w:rsidP="007B603C">
      <w:pPr>
        <w:pStyle w:val="Heading2"/>
      </w:pPr>
      <w:r>
        <w:t>2.1</w:t>
      </w:r>
      <w:r>
        <w:tab/>
        <w:t>COT sharing</w:t>
      </w:r>
    </w:p>
    <w:p w14:paraId="1C5295B5" w14:textId="605FA485" w:rsidR="00050A2E" w:rsidRPr="00B02129" w:rsidRDefault="00050A2E" w:rsidP="00430EFD">
      <w:pPr>
        <w:pStyle w:val="Heading3"/>
      </w:pPr>
      <w:r w:rsidRPr="00430EFD">
        <w:rPr>
          <w:lang w:val="en-US"/>
        </w:rPr>
        <w:t>2.</w:t>
      </w:r>
      <w:r>
        <w:t>1.1</w:t>
      </w:r>
      <w:r>
        <w:tab/>
        <w:t>PSSCH/PSSCH</w:t>
      </w:r>
    </w:p>
    <w:p w14:paraId="1CDAE55F" w14:textId="3FE05611" w:rsidR="00ED1D9E" w:rsidRDefault="00ED1D9E" w:rsidP="00CC75F4">
      <w:pPr>
        <w:spacing w:before="240"/>
        <w:jc w:val="both"/>
        <w:rPr>
          <w:lang w:eastAsia="ja-JP"/>
        </w:rPr>
      </w:pPr>
      <w:r>
        <w:rPr>
          <w:lang w:eastAsia="ja-JP"/>
        </w:rPr>
        <w:t>The following agreements were made in RAN1#112:</w:t>
      </w:r>
    </w:p>
    <w:tbl>
      <w:tblPr>
        <w:tblStyle w:val="TableGrid"/>
        <w:tblW w:w="0" w:type="auto"/>
        <w:tblLook w:val="04A0" w:firstRow="1" w:lastRow="0" w:firstColumn="1" w:lastColumn="0" w:noHBand="0" w:noVBand="1"/>
      </w:tblPr>
      <w:tblGrid>
        <w:gridCol w:w="9629"/>
      </w:tblGrid>
      <w:tr w:rsidR="00ED1D9E" w14:paraId="5684A562" w14:textId="77777777" w:rsidTr="00ED1D9E">
        <w:tc>
          <w:tcPr>
            <w:tcW w:w="9629" w:type="dxa"/>
          </w:tcPr>
          <w:p w14:paraId="369E64E1" w14:textId="77777777" w:rsidR="00E970A0" w:rsidRPr="008362B0" w:rsidRDefault="00E970A0" w:rsidP="00430EFD">
            <w:pPr>
              <w:autoSpaceDE w:val="0"/>
              <w:autoSpaceDN w:val="0"/>
              <w:spacing w:before="240"/>
              <w:jc w:val="both"/>
              <w:rPr>
                <w:rFonts w:ascii="Times New Roman" w:hAnsi="Times New Roman" w:cs="Times New Roman"/>
                <w:sz w:val="20"/>
                <w:szCs w:val="20"/>
              </w:rPr>
            </w:pPr>
            <w:r w:rsidRPr="008362B0">
              <w:rPr>
                <w:rFonts w:ascii="Times New Roman" w:hAnsi="Times New Roman" w:cs="Times New Roman"/>
                <w:b/>
                <w:bCs/>
                <w:sz w:val="20"/>
                <w:szCs w:val="20"/>
                <w:highlight w:val="green"/>
              </w:rPr>
              <w:t>Agreement</w:t>
            </w:r>
          </w:p>
          <w:p w14:paraId="7590DD7B" w14:textId="77777777" w:rsidR="00E970A0" w:rsidRPr="008362B0" w:rsidRDefault="00E970A0" w:rsidP="00E970A0">
            <w:pPr>
              <w:pStyle w:val="ListParagraph"/>
              <w:numPr>
                <w:ilvl w:val="0"/>
                <w:numId w:val="27"/>
              </w:numPr>
              <w:autoSpaceDE w:val="0"/>
              <w:autoSpaceDN w:val="0"/>
              <w:spacing w:line="240" w:lineRule="auto"/>
              <w:ind w:left="720"/>
              <w:jc w:val="both"/>
              <w:rPr>
                <w:rFonts w:ascii="Times New Roman" w:hAnsi="Times New Roman"/>
                <w:szCs w:val="20"/>
                <w:lang w:val="en-US"/>
              </w:rPr>
            </w:pPr>
            <w:r w:rsidRPr="008362B0">
              <w:rPr>
                <w:rFonts w:ascii="Times New Roman" w:hAnsi="Times New Roman"/>
                <w:szCs w:val="20"/>
                <w:lang w:val="en-US"/>
              </w:rPr>
              <w:t>A responding UE over a shared COT can be:</w:t>
            </w:r>
          </w:p>
          <w:p w14:paraId="518DBE67" w14:textId="77777777" w:rsidR="00E970A0" w:rsidRPr="008362B0" w:rsidRDefault="00E970A0" w:rsidP="00E970A0">
            <w:pPr>
              <w:pStyle w:val="ListParagraph"/>
              <w:numPr>
                <w:ilvl w:val="1"/>
                <w:numId w:val="27"/>
              </w:numPr>
              <w:autoSpaceDE w:val="0"/>
              <w:autoSpaceDN w:val="0"/>
              <w:spacing w:line="240" w:lineRule="auto"/>
              <w:ind w:left="1440"/>
              <w:jc w:val="both"/>
              <w:rPr>
                <w:rFonts w:ascii="Times New Roman" w:hAnsi="Times New Roman"/>
                <w:szCs w:val="20"/>
                <w:lang w:val="en-US"/>
              </w:rPr>
            </w:pPr>
            <w:r w:rsidRPr="008362B0">
              <w:rPr>
                <w:rFonts w:ascii="Times New Roman" w:hAnsi="Times New Roman"/>
                <w:szCs w:val="20"/>
                <w:lang w:val="en-US"/>
              </w:rPr>
              <w:t xml:space="preserve">a receiving UE, which is the target of a PSCCH/PSSCH transmission of a COT </w:t>
            </w:r>
            <w:proofErr w:type="gramStart"/>
            <w:r w:rsidRPr="008362B0">
              <w:rPr>
                <w:rFonts w:ascii="Times New Roman" w:hAnsi="Times New Roman"/>
                <w:szCs w:val="20"/>
                <w:lang w:val="en-US"/>
              </w:rPr>
              <w:t>initiator</w:t>
            </w:r>
            <w:proofErr w:type="gramEnd"/>
          </w:p>
          <w:p w14:paraId="45CE6609" w14:textId="77777777" w:rsidR="00E970A0" w:rsidRPr="008362B0" w:rsidRDefault="00E970A0" w:rsidP="00E970A0">
            <w:pPr>
              <w:numPr>
                <w:ilvl w:val="2"/>
                <w:numId w:val="70"/>
              </w:numPr>
              <w:tabs>
                <w:tab w:val="left" w:pos="720"/>
              </w:tabs>
              <w:autoSpaceDE w:val="0"/>
              <w:autoSpaceDN w:val="0"/>
              <w:spacing w:after="0" w:line="240" w:lineRule="auto"/>
              <w:jc w:val="both"/>
              <w:rPr>
                <w:rFonts w:ascii="Times New Roman" w:hAnsi="Times New Roman" w:cs="Times New Roman"/>
                <w:sz w:val="20"/>
                <w:szCs w:val="20"/>
              </w:rPr>
            </w:pPr>
            <w:r w:rsidRPr="008362B0">
              <w:rPr>
                <w:rFonts w:ascii="Times New Roman" w:hAnsi="Times New Roman" w:cs="Times New Roman"/>
                <w:sz w:val="20"/>
                <w:szCs w:val="20"/>
              </w:rPr>
              <w:t xml:space="preserve">In the case of unicast from the COT initiator, within the same COT when the source and destination IDs contained in the COT initiator’s SCI match to the corresponding destination and source IDs relating to the same unicast at the receiving </w:t>
            </w:r>
            <w:proofErr w:type="gramStart"/>
            <w:r w:rsidRPr="008362B0">
              <w:rPr>
                <w:rFonts w:ascii="Times New Roman" w:hAnsi="Times New Roman" w:cs="Times New Roman"/>
                <w:sz w:val="20"/>
                <w:szCs w:val="20"/>
              </w:rPr>
              <w:t>UE</w:t>
            </w:r>
            <w:proofErr w:type="gramEnd"/>
          </w:p>
          <w:p w14:paraId="1A2D4156" w14:textId="77777777" w:rsidR="00E970A0" w:rsidRPr="008362B0" w:rsidRDefault="00E970A0" w:rsidP="00E970A0">
            <w:pPr>
              <w:numPr>
                <w:ilvl w:val="2"/>
                <w:numId w:val="70"/>
              </w:numPr>
              <w:tabs>
                <w:tab w:val="left" w:pos="720"/>
              </w:tabs>
              <w:autoSpaceDE w:val="0"/>
              <w:autoSpaceDN w:val="0"/>
              <w:spacing w:after="0" w:line="240" w:lineRule="auto"/>
              <w:jc w:val="both"/>
              <w:rPr>
                <w:rFonts w:ascii="Times New Roman" w:hAnsi="Times New Roman" w:cs="Times New Roman"/>
                <w:sz w:val="20"/>
                <w:szCs w:val="20"/>
              </w:rPr>
            </w:pPr>
            <w:r w:rsidRPr="008362B0">
              <w:rPr>
                <w:rFonts w:ascii="Times New Roman" w:hAnsi="Times New Roman" w:cs="Times New Roman"/>
                <w:sz w:val="20"/>
                <w:szCs w:val="20"/>
              </w:rPr>
              <w:t xml:space="preserve">In the case of groupcast and broadcast, when the destination ID contained in the COT initiator’s SCI match to a destination ID known at the receiving </w:t>
            </w:r>
            <w:proofErr w:type="gramStart"/>
            <w:r w:rsidRPr="008362B0">
              <w:rPr>
                <w:rFonts w:ascii="Times New Roman" w:hAnsi="Times New Roman" w:cs="Times New Roman"/>
                <w:sz w:val="20"/>
                <w:szCs w:val="20"/>
              </w:rPr>
              <w:t>UE</w:t>
            </w:r>
            <w:proofErr w:type="gramEnd"/>
          </w:p>
          <w:p w14:paraId="55304074" w14:textId="77777777" w:rsidR="00E970A0" w:rsidRPr="008362B0" w:rsidRDefault="00E970A0" w:rsidP="00E970A0">
            <w:pPr>
              <w:numPr>
                <w:ilvl w:val="1"/>
                <w:numId w:val="70"/>
              </w:numPr>
              <w:tabs>
                <w:tab w:val="left" w:pos="720"/>
              </w:tabs>
              <w:autoSpaceDE w:val="0"/>
              <w:autoSpaceDN w:val="0"/>
              <w:spacing w:after="0" w:line="240" w:lineRule="auto"/>
              <w:jc w:val="both"/>
              <w:rPr>
                <w:rFonts w:ascii="Times New Roman" w:hAnsi="Times New Roman" w:cs="Times New Roman"/>
                <w:sz w:val="20"/>
                <w:szCs w:val="20"/>
              </w:rPr>
            </w:pPr>
            <w:r w:rsidRPr="008362B0">
              <w:rPr>
                <w:rFonts w:ascii="Times New Roman" w:hAnsi="Times New Roman" w:cs="Times New Roman"/>
                <w:sz w:val="20"/>
                <w:szCs w:val="20"/>
              </w:rPr>
              <w:t xml:space="preserve">a UE identified by ID(s), if additional IDs are supported in the COT sharing information (in addition to the source and destination IDs of the PSCCH/PSSCH transmission), when additional IDs are included in the COT sharing information from the COT </w:t>
            </w:r>
            <w:proofErr w:type="gramStart"/>
            <w:r w:rsidRPr="008362B0">
              <w:rPr>
                <w:rFonts w:ascii="Times New Roman" w:hAnsi="Times New Roman" w:cs="Times New Roman"/>
                <w:sz w:val="20"/>
                <w:szCs w:val="20"/>
              </w:rPr>
              <w:t>initiator</w:t>
            </w:r>
            <w:proofErr w:type="gramEnd"/>
          </w:p>
          <w:p w14:paraId="6D3CF4B5" w14:textId="3D771EED" w:rsidR="00ED1D9E" w:rsidRPr="00430EFD" w:rsidRDefault="00E970A0" w:rsidP="00430EFD">
            <w:pPr>
              <w:numPr>
                <w:ilvl w:val="2"/>
                <w:numId w:val="70"/>
              </w:numPr>
              <w:tabs>
                <w:tab w:val="left" w:pos="720"/>
              </w:tabs>
              <w:autoSpaceDE w:val="0"/>
              <w:autoSpaceDN w:val="0"/>
              <w:spacing w:after="0" w:line="240" w:lineRule="auto"/>
              <w:jc w:val="both"/>
              <w:rPr>
                <w:rFonts w:ascii="Times New Roman" w:hAnsi="Times New Roman" w:cs="Times New Roman"/>
                <w:sz w:val="20"/>
                <w:szCs w:val="20"/>
              </w:rPr>
            </w:pPr>
            <w:r w:rsidRPr="008362B0">
              <w:rPr>
                <w:rFonts w:ascii="Times New Roman" w:hAnsi="Times New Roman" w:cs="Times New Roman"/>
                <w:sz w:val="20"/>
                <w:szCs w:val="20"/>
              </w:rPr>
              <w:t>FFS Limitations on what additional IDs may be included and how they may be indicated</w:t>
            </w:r>
          </w:p>
        </w:tc>
      </w:tr>
    </w:tbl>
    <w:p w14:paraId="6A927111" w14:textId="50E4EA1F" w:rsidR="002000B1" w:rsidRPr="00C20F7D" w:rsidRDefault="002000B1" w:rsidP="002000B1">
      <w:pPr>
        <w:spacing w:before="240"/>
        <w:jc w:val="both"/>
        <w:rPr>
          <w:lang w:eastAsia="ja-JP"/>
        </w:rPr>
      </w:pPr>
      <w:r w:rsidRPr="00C20F7D">
        <w:rPr>
          <w:lang w:eastAsia="ja-JP"/>
        </w:rPr>
        <w:t xml:space="preserve">The </w:t>
      </w:r>
      <w:r>
        <w:rPr>
          <w:lang w:eastAsia="ja-JP"/>
        </w:rPr>
        <w:t>case of</w:t>
      </w:r>
      <w:r w:rsidRPr="00C20F7D">
        <w:rPr>
          <w:lang w:eastAsia="ja-JP"/>
        </w:rPr>
        <w:t xml:space="preserve"> UE-to-UE COT sharing when transmitting PSCCH/PSSCH</w:t>
      </w:r>
      <w:r>
        <w:rPr>
          <w:lang w:eastAsia="ja-JP"/>
        </w:rPr>
        <w:t xml:space="preserve"> is illustrated below</w:t>
      </w:r>
      <w:r w:rsidRPr="00C20F7D">
        <w:rPr>
          <w:lang w:eastAsia="ja-JP"/>
        </w:rPr>
        <w:t>:</w:t>
      </w:r>
    </w:p>
    <w:p w14:paraId="0F088021" w14:textId="77777777" w:rsidR="002000B1" w:rsidRPr="00C20F7D" w:rsidRDefault="002000B1" w:rsidP="002000B1">
      <w:pPr>
        <w:keepNext/>
        <w:spacing w:before="240"/>
        <w:jc w:val="center"/>
      </w:pPr>
      <w:r w:rsidRPr="00C20F7D">
        <w:rPr>
          <w:noProof/>
          <w:lang w:eastAsia="ja-JP"/>
        </w:rPr>
        <w:drawing>
          <wp:inline distT="0" distB="0" distL="0" distR="0" wp14:anchorId="267F31E2" wp14:editId="78A96E29">
            <wp:extent cx="2582022" cy="248352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3278" cy="2494348"/>
                    </a:xfrm>
                    <a:prstGeom prst="rect">
                      <a:avLst/>
                    </a:prstGeom>
                    <a:noFill/>
                  </pic:spPr>
                </pic:pic>
              </a:graphicData>
            </a:graphic>
          </wp:inline>
        </w:drawing>
      </w:r>
    </w:p>
    <w:p w14:paraId="54283B7E" w14:textId="29C3EAFA" w:rsidR="002000B1" w:rsidRPr="00C20F7D" w:rsidRDefault="002000B1" w:rsidP="002000B1">
      <w:pPr>
        <w:pStyle w:val="Caption"/>
        <w:jc w:val="center"/>
        <w:rPr>
          <w:lang w:eastAsia="ja-JP"/>
        </w:rPr>
      </w:pPr>
      <w:r w:rsidRPr="00C20F7D">
        <w:t xml:space="preserve">Figure </w:t>
      </w:r>
      <w:r w:rsidRPr="00C20F7D">
        <w:fldChar w:fldCharType="begin"/>
      </w:r>
      <w:r w:rsidRPr="00C20F7D">
        <w:instrText xml:space="preserve"> SEQ Figure \* ARABIC </w:instrText>
      </w:r>
      <w:r w:rsidRPr="00C20F7D">
        <w:fldChar w:fldCharType="separate"/>
      </w:r>
      <w:r w:rsidR="00F0764C">
        <w:rPr>
          <w:noProof/>
        </w:rPr>
        <w:t>1</w:t>
      </w:r>
      <w:r w:rsidRPr="00C20F7D">
        <w:fldChar w:fldCharType="end"/>
      </w:r>
      <w:r w:rsidRPr="00C20F7D">
        <w:t xml:space="preserve">: UE-to-UE COT sharing for PSCCH/PSSCH </w:t>
      </w:r>
      <w:proofErr w:type="gramStart"/>
      <w:r w:rsidRPr="00C20F7D">
        <w:t>transmissions</w:t>
      </w:r>
      <w:proofErr w:type="gramEnd"/>
    </w:p>
    <w:p w14:paraId="7621BB75" w14:textId="1C15FD20" w:rsidR="00ED1D9E" w:rsidRDefault="00E970A0" w:rsidP="00CC75F4">
      <w:pPr>
        <w:spacing w:before="240"/>
        <w:jc w:val="both"/>
        <w:rPr>
          <w:lang w:eastAsia="ja-JP"/>
        </w:rPr>
      </w:pPr>
      <w:r>
        <w:rPr>
          <w:lang w:eastAsia="ja-JP"/>
        </w:rPr>
        <w:lastRenderedPageBreak/>
        <w:t>In our view, there are two aspects to clarify in the agreement</w:t>
      </w:r>
      <w:r w:rsidR="002000B1" w:rsidRPr="00430EFD">
        <w:rPr>
          <w:lang w:eastAsia="ja-JP"/>
        </w:rPr>
        <w:t xml:space="preserve"> </w:t>
      </w:r>
      <w:r w:rsidR="002000B1">
        <w:rPr>
          <w:lang w:eastAsia="ja-JP"/>
        </w:rPr>
        <w:t>from RAN1#112</w:t>
      </w:r>
      <w:r>
        <w:rPr>
          <w:lang w:eastAsia="ja-JP"/>
        </w:rPr>
        <w:t xml:space="preserve">. First, the notion of </w:t>
      </w:r>
      <w:r w:rsidR="00342619">
        <w:rPr>
          <w:lang w:eastAsia="ja-JP"/>
        </w:rPr>
        <w:t>“a destination ID known at the receiving UE”</w:t>
      </w:r>
      <w:r w:rsidR="00C155A7">
        <w:rPr>
          <w:lang w:eastAsia="ja-JP"/>
        </w:rPr>
        <w:t xml:space="preserve"> is very imprecise and ought to be clarified. We believe that this can only refer to destination ID of group </w:t>
      </w:r>
      <w:r w:rsidR="006F7FEB">
        <w:rPr>
          <w:lang w:eastAsia="ja-JP"/>
        </w:rPr>
        <w:t>to which the UE belongs</w:t>
      </w:r>
      <w:r w:rsidR="0022248B">
        <w:rPr>
          <w:lang w:eastAsia="ja-JP"/>
        </w:rPr>
        <w:t xml:space="preserve">. Otherwise, any UE could claim to know any such destination ID and </w:t>
      </w:r>
      <w:r w:rsidR="00632B78">
        <w:rPr>
          <w:lang w:eastAsia="ja-JP"/>
        </w:rPr>
        <w:t>share the COT.</w:t>
      </w:r>
    </w:p>
    <w:p w14:paraId="7E2E03E1" w14:textId="6ECBE5AA" w:rsidR="00632B78" w:rsidRDefault="00632B78" w:rsidP="00632B78">
      <w:pPr>
        <w:pStyle w:val="Proposal"/>
      </w:pPr>
      <w:bookmarkStart w:id="1" w:name="_Toc131718593"/>
      <w:r>
        <w:t xml:space="preserve">For COT sharing, </w:t>
      </w:r>
      <w:r w:rsidRPr="00632B78">
        <w:t xml:space="preserve">“a destination ID known at the receiving UE” is </w:t>
      </w:r>
      <w:r w:rsidR="000D3F63">
        <w:t xml:space="preserve">any </w:t>
      </w:r>
      <w:r w:rsidRPr="00632B78">
        <w:t>destination ID of</w:t>
      </w:r>
      <w:r w:rsidR="000D3F63">
        <w:t xml:space="preserve"> a</w:t>
      </w:r>
      <w:r w:rsidRPr="00632B78">
        <w:t xml:space="preserve"> group to which the UE belongs</w:t>
      </w:r>
      <w:r>
        <w:t>.</w:t>
      </w:r>
      <w:bookmarkEnd w:id="1"/>
    </w:p>
    <w:p w14:paraId="55A81680" w14:textId="649B9A73" w:rsidR="00534FCB" w:rsidRDefault="00E44A68" w:rsidP="00CC75F4">
      <w:pPr>
        <w:spacing w:before="240"/>
        <w:jc w:val="both"/>
        <w:rPr>
          <w:lang w:eastAsia="ja-JP"/>
        </w:rPr>
      </w:pPr>
      <w:r>
        <w:rPr>
          <w:lang w:eastAsia="ja-JP"/>
        </w:rPr>
        <w:t>T</w:t>
      </w:r>
      <w:r w:rsidR="007A2628">
        <w:rPr>
          <w:lang w:eastAsia="ja-JP"/>
        </w:rPr>
        <w:t>he second issue to address is the use of additional IDs.</w:t>
      </w:r>
      <w:r w:rsidR="00BC4AB0">
        <w:rPr>
          <w:lang w:eastAsia="ja-JP"/>
        </w:rPr>
        <w:t xml:space="preserve"> There is </w:t>
      </w:r>
      <w:r w:rsidR="008C038D">
        <w:rPr>
          <w:lang w:eastAsia="ja-JP"/>
        </w:rPr>
        <w:t xml:space="preserve">currently </w:t>
      </w:r>
      <w:r w:rsidR="00BC4AB0">
        <w:rPr>
          <w:lang w:eastAsia="ja-JP"/>
        </w:rPr>
        <w:t xml:space="preserve">no PHY structure that can carry </w:t>
      </w:r>
      <w:r w:rsidR="008C038D">
        <w:rPr>
          <w:lang w:eastAsia="ja-JP"/>
        </w:rPr>
        <w:t>such information</w:t>
      </w:r>
      <w:r w:rsidR="009839A1">
        <w:rPr>
          <w:lang w:eastAsia="ja-JP"/>
        </w:rPr>
        <w:t xml:space="preserve"> while also carrying the corresponding PSSCH scheduling information. </w:t>
      </w:r>
      <w:r w:rsidR="00534FCB">
        <w:rPr>
          <w:lang w:eastAsia="ja-JP"/>
        </w:rPr>
        <w:t>Given that many aspects of the design are still missing for the entire overall SL-U solution, we think that this option should not be pursued further in Rel-18.</w:t>
      </w:r>
    </w:p>
    <w:p w14:paraId="5461682A" w14:textId="40812344" w:rsidR="00534FCB" w:rsidRDefault="00534FCB" w:rsidP="00534FCB">
      <w:pPr>
        <w:pStyle w:val="Proposal"/>
      </w:pPr>
      <w:bookmarkStart w:id="2" w:name="_Toc131718594"/>
      <w:r>
        <w:rPr>
          <w:lang w:eastAsia="ja-JP"/>
        </w:rPr>
        <w:t>For SL-U i</w:t>
      </w:r>
      <w:r>
        <w:t xml:space="preserve">n Rel-18, there are no </w:t>
      </w:r>
      <w:r w:rsidRPr="00534FCB">
        <w:t>additional IDs supported in the COT sharing information</w:t>
      </w:r>
      <w:r>
        <w:t>.</w:t>
      </w:r>
      <w:bookmarkEnd w:id="2"/>
    </w:p>
    <w:p w14:paraId="5A36F9FF" w14:textId="6EEB1E39" w:rsidR="004149B2" w:rsidRDefault="004149B2" w:rsidP="004149B2">
      <w:pPr>
        <w:spacing w:before="240"/>
        <w:jc w:val="both"/>
        <w:rPr>
          <w:lang w:eastAsia="ja-JP"/>
        </w:rPr>
      </w:pPr>
      <w:r w:rsidRPr="00430EFD">
        <w:rPr>
          <w:lang w:eastAsia="ja-JP"/>
        </w:rPr>
        <w:t>Such IDs, if suppo</w:t>
      </w:r>
      <w:r>
        <w:rPr>
          <w:lang w:eastAsia="ja-JP"/>
        </w:rPr>
        <w:t>rted at all, should be restricted.</w:t>
      </w:r>
      <w:r w:rsidRPr="00430EFD">
        <w:rPr>
          <w:lang w:eastAsia="ja-JP"/>
        </w:rPr>
        <w:t xml:space="preserve"> </w:t>
      </w:r>
      <w:r>
        <w:rPr>
          <w:lang w:eastAsia="ja-JP"/>
        </w:rPr>
        <w:t xml:space="preserve">For example, the </w:t>
      </w:r>
      <w:r w:rsidR="00497E58">
        <w:rPr>
          <w:lang w:eastAsia="ja-JP"/>
        </w:rPr>
        <w:t xml:space="preserve">indicated </w:t>
      </w:r>
      <w:r>
        <w:rPr>
          <w:lang w:eastAsia="ja-JP"/>
        </w:rPr>
        <w:t xml:space="preserve">IDs </w:t>
      </w:r>
      <w:r w:rsidR="00497E58">
        <w:rPr>
          <w:lang w:eastAsia="ja-JP"/>
        </w:rPr>
        <w:t>must be</w:t>
      </w:r>
      <w:r>
        <w:rPr>
          <w:lang w:eastAsia="ja-JP"/>
        </w:rPr>
        <w:t xml:space="preserve"> limited to a certain service that is shared between the initiator UE and the other UEs, or the initiator UE and the other UEs belong to the same group. The rationale behind the intention of limiting the number of UEs is that these UEs </w:t>
      </w:r>
      <w:r>
        <w:t>will be competing to get access to the channel. It is unclear how this problem can be solved without having a constant blockage among the UEs trying to access the channel. Under this constant blockage among the UEs, the COT sharing might be in general not used.</w:t>
      </w:r>
    </w:p>
    <w:p w14:paraId="0A2182C8" w14:textId="77777777" w:rsidR="004149B2" w:rsidRDefault="004149B2" w:rsidP="004149B2">
      <w:pPr>
        <w:pStyle w:val="Proposal"/>
        <w:rPr>
          <w:lang w:eastAsia="ja-JP"/>
        </w:rPr>
      </w:pPr>
      <w:bookmarkStart w:id="3" w:name="_Toc131718595"/>
      <w:r>
        <w:t>In the UE-to-UE COT sharing framework for the case of PSSCH/PSCCH, the receiver UEs of the transmission from the responder UE are restricted, e.g., based on a group belonging or based on specific service, while always including the initiator UE.</w:t>
      </w:r>
      <w:bookmarkEnd w:id="3"/>
    </w:p>
    <w:p w14:paraId="160DF6E3" w14:textId="738BCA93" w:rsidR="008477F0" w:rsidRPr="007157A5" w:rsidRDefault="008477F0" w:rsidP="00430EFD">
      <w:pPr>
        <w:pStyle w:val="Heading3"/>
      </w:pPr>
      <w:r w:rsidRPr="001F59FB">
        <w:rPr>
          <w:lang w:val="en-US"/>
        </w:rPr>
        <w:t>2.</w:t>
      </w:r>
      <w:r>
        <w:t>1.</w:t>
      </w:r>
      <w:r w:rsidR="0034733F">
        <w:t>2</w:t>
      </w:r>
      <w:r>
        <w:tab/>
        <w:t>PSFCH</w:t>
      </w:r>
    </w:p>
    <w:p w14:paraId="14E9F40D" w14:textId="1DCAFEED" w:rsidR="00644E25" w:rsidRDefault="00520622" w:rsidP="00520622">
      <w:pPr>
        <w:spacing w:before="240"/>
        <w:jc w:val="both"/>
        <w:rPr>
          <w:lang w:eastAsia="ja-JP"/>
        </w:rPr>
      </w:pPr>
      <w:r>
        <w:rPr>
          <w:lang w:eastAsia="ja-JP"/>
        </w:rPr>
        <w:t>T</w:t>
      </w:r>
      <w:r w:rsidR="00497E58">
        <w:rPr>
          <w:lang w:eastAsia="ja-JP"/>
        </w:rPr>
        <w:t>he case of COT sharing for PSCH transmission</w:t>
      </w:r>
      <w:r>
        <w:rPr>
          <w:lang w:eastAsia="ja-JP"/>
        </w:rPr>
        <w:t xml:space="preserve"> is</w:t>
      </w:r>
      <w:r w:rsidR="00497E58">
        <w:rPr>
          <w:lang w:eastAsia="ja-JP"/>
        </w:rPr>
        <w:t xml:space="preserve"> illustrated in the next </w:t>
      </w:r>
      <w:r>
        <w:rPr>
          <w:lang w:eastAsia="ja-JP"/>
        </w:rPr>
        <w:t>figure:</w:t>
      </w:r>
    </w:p>
    <w:p w14:paraId="28DAC169" w14:textId="77777777" w:rsidR="00644E25" w:rsidRDefault="00644E25" w:rsidP="00E006F7">
      <w:pPr>
        <w:keepNext/>
        <w:spacing w:before="240"/>
        <w:jc w:val="center"/>
      </w:pPr>
      <w:r>
        <w:rPr>
          <w:noProof/>
          <w:lang w:eastAsia="ja-JP"/>
        </w:rPr>
        <w:drawing>
          <wp:inline distT="0" distB="0" distL="0" distR="0" wp14:anchorId="3FD5CD57" wp14:editId="520B6B74">
            <wp:extent cx="3082786" cy="2154497"/>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0830" cy="2167107"/>
                    </a:xfrm>
                    <a:prstGeom prst="rect">
                      <a:avLst/>
                    </a:prstGeom>
                    <a:noFill/>
                  </pic:spPr>
                </pic:pic>
              </a:graphicData>
            </a:graphic>
          </wp:inline>
        </w:drawing>
      </w:r>
    </w:p>
    <w:p w14:paraId="28B1CF87" w14:textId="0979AB50" w:rsidR="00644E25" w:rsidRDefault="00644E25" w:rsidP="00E006F7">
      <w:pPr>
        <w:pStyle w:val="Caption"/>
        <w:jc w:val="center"/>
        <w:rPr>
          <w:lang w:eastAsia="ja-JP"/>
        </w:rPr>
      </w:pPr>
      <w:r>
        <w:t xml:space="preserve">Figure </w:t>
      </w:r>
      <w:r>
        <w:fldChar w:fldCharType="begin"/>
      </w:r>
      <w:r>
        <w:instrText xml:space="preserve"> SEQ Figure \* ARABIC </w:instrText>
      </w:r>
      <w:r>
        <w:fldChar w:fldCharType="separate"/>
      </w:r>
      <w:r w:rsidR="00F0764C">
        <w:rPr>
          <w:noProof/>
        </w:rPr>
        <w:t>2</w:t>
      </w:r>
      <w:r>
        <w:fldChar w:fldCharType="end"/>
      </w:r>
      <w:r>
        <w:t>: UE-to-UE COT</w:t>
      </w:r>
      <w:r w:rsidR="004E7154">
        <w:t xml:space="preserve"> sharing </w:t>
      </w:r>
      <w:r>
        <w:t>for PSFCH</w:t>
      </w:r>
      <w:r w:rsidR="005B7881">
        <w:t xml:space="preserve"> </w:t>
      </w:r>
      <w:proofErr w:type="gramStart"/>
      <w:r w:rsidR="005B7881">
        <w:t>transmissions</w:t>
      </w:r>
      <w:proofErr w:type="gramEnd"/>
    </w:p>
    <w:p w14:paraId="5B00FB5A" w14:textId="17487938" w:rsidR="00644E25" w:rsidRDefault="00644E25" w:rsidP="00CC75F4">
      <w:pPr>
        <w:spacing w:before="240"/>
        <w:jc w:val="both"/>
        <w:rPr>
          <w:lang w:eastAsia="ja-JP"/>
        </w:rPr>
      </w:pPr>
      <w:r>
        <w:rPr>
          <w:lang w:eastAsia="ja-JP"/>
        </w:rPr>
        <w:t>In this case</w:t>
      </w:r>
      <w:r w:rsidR="00CA0539">
        <w:rPr>
          <w:lang w:eastAsia="ja-JP"/>
        </w:rPr>
        <w:t>,</w:t>
      </w:r>
      <w:r>
        <w:rPr>
          <w:lang w:eastAsia="ja-JP"/>
        </w:rPr>
        <w:t xml:space="preserve"> it has been agreed that at least one of the PSFCH transmissions from the responding UE </w:t>
      </w:r>
      <w:proofErr w:type="gramStart"/>
      <w:r>
        <w:rPr>
          <w:lang w:eastAsia="ja-JP"/>
        </w:rPr>
        <w:t>has to</w:t>
      </w:r>
      <w:proofErr w:type="gramEnd"/>
      <w:r>
        <w:rPr>
          <w:lang w:eastAsia="ja-JP"/>
        </w:rPr>
        <w:t xml:space="preserve"> include the initiator UE (as shown in the figure above). However, one of the remaining aspects is whether to extend even further th</w:t>
      </w:r>
      <w:r w:rsidR="00CA0539">
        <w:rPr>
          <w:lang w:eastAsia="ja-JP"/>
        </w:rPr>
        <w:t>is</w:t>
      </w:r>
      <w:r>
        <w:rPr>
          <w:lang w:eastAsia="ja-JP"/>
        </w:rPr>
        <w:t xml:space="preserve"> scenario</w:t>
      </w:r>
      <w:r w:rsidR="00CA0539">
        <w:rPr>
          <w:lang w:eastAsia="ja-JP"/>
        </w:rPr>
        <w:t>, to the case</w:t>
      </w:r>
      <w:r>
        <w:rPr>
          <w:lang w:eastAsia="ja-JP"/>
        </w:rPr>
        <w:t xml:space="preserve"> where the responding UE can use the COT shared by the initiator UE, i.e., whether the responding UE can use the COT sharing without having any PSFCH transmission intended for the initiator UE. In our view, this scenario is not a feasible one and should not be agreed. The rationale is that if the initiator UE has shared a COT with the responding UE, it is reasonable that the responding UE makes use of this COT to transmit to the initiator UE (and potentially other UEs) but </w:t>
      </w:r>
      <w:r w:rsidR="00CA0539">
        <w:rPr>
          <w:lang w:eastAsia="ja-JP"/>
        </w:rPr>
        <w:t xml:space="preserve">in all scenarios </w:t>
      </w:r>
      <w:r>
        <w:rPr>
          <w:lang w:eastAsia="ja-JP"/>
        </w:rPr>
        <w:t>at least the initiator</w:t>
      </w:r>
      <w:r w:rsidR="00CA0539">
        <w:rPr>
          <w:lang w:eastAsia="ja-JP"/>
        </w:rPr>
        <w:t xml:space="preserve"> UE</w:t>
      </w:r>
      <w:r>
        <w:rPr>
          <w:lang w:eastAsia="ja-JP"/>
        </w:rPr>
        <w:t xml:space="preserve"> sh</w:t>
      </w:r>
      <w:r w:rsidR="00CA0539">
        <w:rPr>
          <w:lang w:eastAsia="ja-JP"/>
        </w:rPr>
        <w:t>all</w:t>
      </w:r>
      <w:r>
        <w:rPr>
          <w:lang w:eastAsia="ja-JP"/>
        </w:rPr>
        <w:t xml:space="preserve"> be included. Moreover, it is unclear that if the responding UE does not</w:t>
      </w:r>
      <w:r w:rsidR="005B7881">
        <w:rPr>
          <w:lang w:eastAsia="ja-JP"/>
        </w:rPr>
        <w:t xml:space="preserve"> transmit to the </w:t>
      </w:r>
      <w:r w:rsidR="00CA0539">
        <w:rPr>
          <w:lang w:eastAsia="ja-JP"/>
        </w:rPr>
        <w:lastRenderedPageBreak/>
        <w:t>initiator UE,</w:t>
      </w:r>
      <w:r w:rsidR="005B7881">
        <w:rPr>
          <w:lang w:eastAsia="ja-JP"/>
        </w:rPr>
        <w:t xml:space="preserve"> it will have any transmission for any other UEs. Therefore, based on this argumentation we do not support that the responding UE uses the COT sharing for other UEs rather than the initiator UE.</w:t>
      </w:r>
    </w:p>
    <w:p w14:paraId="4F5F0386" w14:textId="22595306" w:rsidR="005B7881" w:rsidRDefault="005B7881" w:rsidP="00E006F7">
      <w:pPr>
        <w:pStyle w:val="Proposal"/>
      </w:pPr>
      <w:bookmarkStart w:id="4" w:name="_Toc131718596"/>
      <w:r>
        <w:t xml:space="preserve">In the UE-to-UE COT sharing framework for the case of PSFCH, the </w:t>
      </w:r>
      <w:r w:rsidR="00CB686E">
        <w:t>respond</w:t>
      </w:r>
      <w:r w:rsidR="00E50191">
        <w:t>ing</w:t>
      </w:r>
      <w:r w:rsidR="00CB686E">
        <w:t xml:space="preserve"> </w:t>
      </w:r>
      <w:r>
        <w:t>UE shall always at least transmit to the initiator UE, i.e., it is not allowed to use the COT sharing to transmit PSFCH to other UEs than the initiator UE.</w:t>
      </w:r>
      <w:bookmarkEnd w:id="4"/>
    </w:p>
    <w:p w14:paraId="267C3095" w14:textId="08A97A00" w:rsidR="006E774E" w:rsidRDefault="006E774E" w:rsidP="006E774E">
      <w:pPr>
        <w:pStyle w:val="Heading4"/>
      </w:pPr>
      <w:bookmarkStart w:id="5" w:name="_Toc118467626"/>
      <w:bookmarkStart w:id="6" w:name="_Toc118467665"/>
      <w:bookmarkStart w:id="7" w:name="_Toc118701104"/>
      <w:bookmarkStart w:id="8" w:name="_Toc118467628"/>
      <w:bookmarkStart w:id="9" w:name="_Toc118467667"/>
      <w:bookmarkStart w:id="10" w:name="_Toc118701106"/>
      <w:bookmarkEnd w:id="5"/>
      <w:bookmarkEnd w:id="6"/>
      <w:bookmarkEnd w:id="7"/>
      <w:bookmarkEnd w:id="8"/>
      <w:bookmarkEnd w:id="9"/>
      <w:bookmarkEnd w:id="10"/>
      <w:r>
        <w:t>2.1.</w:t>
      </w:r>
      <w:r w:rsidR="0034733F">
        <w:t>2</w:t>
      </w:r>
      <w:r>
        <w:t>.1</w:t>
      </w:r>
      <w:r>
        <w:tab/>
        <w:t>Re-prioritization of resources under UE-to-UE COT sharing</w:t>
      </w:r>
    </w:p>
    <w:p w14:paraId="5BE8B813" w14:textId="176EB0C1" w:rsidR="00FD546B" w:rsidRDefault="00416C83" w:rsidP="00E006F7">
      <w:pPr>
        <w:tabs>
          <w:tab w:val="left" w:pos="2874"/>
        </w:tabs>
        <w:jc w:val="both"/>
        <w:rPr>
          <w:lang w:val="en-GB" w:eastAsia="ja-JP"/>
        </w:rPr>
      </w:pPr>
      <w:r>
        <w:rPr>
          <w:lang w:val="en-GB" w:eastAsia="ja-JP"/>
        </w:rPr>
        <w:t>One issue that it is important to discuss related to the extension of the potential receivers included in the UE-to-UE COT sharing, i.e., the initiator UE and other UEs can be potential receivers, is the re-prioritization of transmissions /resources for PSFCH and PSSCH/PSCCH.</w:t>
      </w:r>
    </w:p>
    <w:p w14:paraId="13A1A196" w14:textId="77777777" w:rsidR="00232BF4" w:rsidRDefault="00416C83" w:rsidP="00E006F7">
      <w:pPr>
        <w:tabs>
          <w:tab w:val="left" w:pos="2874"/>
        </w:tabs>
        <w:jc w:val="both"/>
        <w:rPr>
          <w:lang w:val="en-GB" w:eastAsia="ja-JP"/>
        </w:rPr>
      </w:pPr>
      <w:r>
        <w:rPr>
          <w:lang w:val="en-GB" w:eastAsia="ja-JP"/>
        </w:rPr>
        <w:t>For the case of PSFCH due to LBT failure, it is possible that the responding UE has several PSFCH transmissions to be transmitted during the PSFCH occasion aligned with the COT sharing. However, based on the agreements and our proposal, at least the PSFCH transmission intended for the initiator UE shall be included in the PSFCH occasion used during COT sharing. An example scenario is given in the following figure:</w:t>
      </w:r>
    </w:p>
    <w:p w14:paraId="0C7FABD7" w14:textId="2BA5D323" w:rsidR="00416C83" w:rsidRDefault="00232BF4" w:rsidP="00E006F7">
      <w:pPr>
        <w:tabs>
          <w:tab w:val="left" w:pos="2874"/>
        </w:tabs>
        <w:jc w:val="both"/>
        <w:rPr>
          <w:lang w:val="en-GB" w:eastAsia="ja-JP"/>
        </w:rPr>
      </w:pPr>
      <w:r>
        <w:rPr>
          <w:noProof/>
          <w:lang w:val="en-GB" w:eastAsia="ja-JP"/>
        </w:rPr>
        <w:drawing>
          <wp:inline distT="0" distB="0" distL="0" distR="0" wp14:anchorId="1E891D8D" wp14:editId="50492BF8">
            <wp:extent cx="6039100" cy="2599850"/>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61782" cy="2609615"/>
                    </a:xfrm>
                    <a:prstGeom prst="rect">
                      <a:avLst/>
                    </a:prstGeom>
                    <a:noFill/>
                  </pic:spPr>
                </pic:pic>
              </a:graphicData>
            </a:graphic>
          </wp:inline>
        </w:drawing>
      </w:r>
    </w:p>
    <w:p w14:paraId="7C7C1B64" w14:textId="4B10047B" w:rsidR="00416C83" w:rsidRDefault="00416C83" w:rsidP="00E006F7">
      <w:pPr>
        <w:keepNext/>
        <w:tabs>
          <w:tab w:val="left" w:pos="2874"/>
        </w:tabs>
        <w:jc w:val="center"/>
      </w:pPr>
    </w:p>
    <w:p w14:paraId="0EA78843" w14:textId="145D000F" w:rsidR="00416C83" w:rsidRDefault="00416C83" w:rsidP="00631EC3">
      <w:pPr>
        <w:pStyle w:val="Caption"/>
        <w:jc w:val="center"/>
      </w:pPr>
      <w:r>
        <w:t xml:space="preserve">Figure </w:t>
      </w:r>
      <w:r>
        <w:fldChar w:fldCharType="begin"/>
      </w:r>
      <w:r>
        <w:instrText xml:space="preserve"> SEQ Figure \* ARABIC </w:instrText>
      </w:r>
      <w:r>
        <w:fldChar w:fldCharType="separate"/>
      </w:r>
      <w:r w:rsidR="00F0764C">
        <w:rPr>
          <w:noProof/>
        </w:rPr>
        <w:t>3</w:t>
      </w:r>
      <w:r>
        <w:fldChar w:fldCharType="end"/>
      </w:r>
      <w:r>
        <w:t>: Scenario where re-prioritization of PSFCH resources is needed.</w:t>
      </w:r>
    </w:p>
    <w:p w14:paraId="0588268C" w14:textId="10D4505B" w:rsidR="00416C83" w:rsidRDefault="00416C83" w:rsidP="00631EC3">
      <w:pPr>
        <w:jc w:val="both"/>
        <w:rPr>
          <w:lang w:eastAsia="en-GB"/>
        </w:rPr>
      </w:pPr>
      <w:r>
        <w:rPr>
          <w:lang w:eastAsia="en-GB"/>
        </w:rPr>
        <w:t xml:space="preserve">As shown in the figure above, the </w:t>
      </w:r>
      <w:r w:rsidR="007B4D5D">
        <w:rPr>
          <w:lang w:eastAsia="en-GB"/>
        </w:rPr>
        <w:t>number of simultaneous</w:t>
      </w:r>
      <w:r>
        <w:rPr>
          <w:lang w:eastAsia="en-GB"/>
        </w:rPr>
        <w:t xml:space="preserve"> </w:t>
      </w:r>
      <w:r w:rsidR="00631EC3">
        <w:rPr>
          <w:lang w:eastAsia="en-GB"/>
        </w:rPr>
        <w:t xml:space="preserve">PSFCH transmissions </w:t>
      </w:r>
      <w:r w:rsidR="006C497F">
        <w:rPr>
          <w:lang w:eastAsia="en-GB"/>
        </w:rPr>
        <w:t>that a UE supports</w:t>
      </w:r>
      <w:r w:rsidR="00631EC3">
        <w:rPr>
          <w:lang w:eastAsia="en-GB"/>
        </w:rPr>
        <w:t xml:space="preserve"> </w:t>
      </w:r>
      <w:proofErr w:type="gramStart"/>
      <w:r w:rsidR="007B4D5D">
        <w:rPr>
          <w:lang w:eastAsia="en-GB"/>
        </w:rPr>
        <w:t>is</w:t>
      </w:r>
      <w:proofErr w:type="gramEnd"/>
      <w:r w:rsidR="00631EC3">
        <w:rPr>
          <w:lang w:eastAsia="en-GB"/>
        </w:rPr>
        <w:t xml:space="preserve"> limited and therefore, it is important to ensure that at least the PSFCH transmission</w:t>
      </w:r>
      <w:r w:rsidR="003A1D27">
        <w:rPr>
          <w:lang w:eastAsia="en-GB"/>
        </w:rPr>
        <w:t>(s)</w:t>
      </w:r>
      <w:r w:rsidR="00631EC3">
        <w:rPr>
          <w:lang w:eastAsia="en-GB"/>
        </w:rPr>
        <w:t xml:space="preserve"> intended for the initiator UE </w:t>
      </w:r>
      <w:r w:rsidR="003A1D27">
        <w:rPr>
          <w:lang w:eastAsia="en-GB"/>
        </w:rPr>
        <w:t>are</w:t>
      </w:r>
      <w:r w:rsidR="00631EC3">
        <w:rPr>
          <w:lang w:eastAsia="en-GB"/>
        </w:rPr>
        <w:t xml:space="preserve"> part of the PSFCH transmissions when using the UE-to-UE COT sharing for PSFCH. Therefore, a potential re-prioritization of the PSFCH resources to be transmitted is needed, i.e., once the COT sharing mechanism is triggered for PSFCH transmission, the PSFCH transmission for the initiator UE has the highest priority.</w:t>
      </w:r>
    </w:p>
    <w:p w14:paraId="65D1A70E" w14:textId="2E1797A5" w:rsidR="00631EC3" w:rsidRDefault="00631EC3" w:rsidP="00631EC3">
      <w:pPr>
        <w:pStyle w:val="Proposal"/>
      </w:pPr>
      <w:bookmarkStart w:id="11" w:name="_Toc131718597"/>
      <w:r>
        <w:t>The responding UE needs to ensure that the PSFCH transmission for the initiator UE is transmitted during the PSFCH occasion under the COT sharing mechanism, i.e., by means of re-prioritization of resources if needed.</w:t>
      </w:r>
      <w:bookmarkEnd w:id="11"/>
    </w:p>
    <w:p w14:paraId="5A2156F4" w14:textId="111549BC" w:rsidR="003C65F1" w:rsidRDefault="003C65F1" w:rsidP="00E006F7">
      <w:pPr>
        <w:pStyle w:val="IvDbodytext"/>
        <w:jc w:val="both"/>
      </w:pPr>
      <w:r w:rsidRPr="00560B25">
        <w:t>Similarly,</w:t>
      </w:r>
      <w:r>
        <w:t xml:space="preserve"> for the case of PSSCH/PSCCH transmission from the responding UE, it is also needed to perform a certain re-prioritization of the resources/transmission to be used under the UE-to-UE COT sharing framework. An example scenario is given in the following figure:</w:t>
      </w:r>
    </w:p>
    <w:p w14:paraId="0DEE9569" w14:textId="5075F9D2" w:rsidR="003C65F1" w:rsidRDefault="005E6CA9" w:rsidP="00E006F7">
      <w:pPr>
        <w:pStyle w:val="IvDbodytext"/>
        <w:keepNext/>
        <w:jc w:val="center"/>
      </w:pPr>
      <w:r>
        <w:rPr>
          <w:noProof/>
        </w:rPr>
        <w:lastRenderedPageBreak/>
        <w:drawing>
          <wp:inline distT="0" distB="0" distL="0" distR="0" wp14:anchorId="3265CB2E" wp14:editId="128682D4">
            <wp:extent cx="6205298" cy="1725433"/>
            <wp:effectExtent l="0" t="0" r="508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71354" cy="1743800"/>
                    </a:xfrm>
                    <a:prstGeom prst="rect">
                      <a:avLst/>
                    </a:prstGeom>
                    <a:noFill/>
                  </pic:spPr>
                </pic:pic>
              </a:graphicData>
            </a:graphic>
          </wp:inline>
        </w:drawing>
      </w:r>
    </w:p>
    <w:p w14:paraId="78BA5D6D" w14:textId="25771D67" w:rsidR="003C65F1" w:rsidRDefault="003C65F1" w:rsidP="008D7C79">
      <w:pPr>
        <w:pStyle w:val="Caption"/>
        <w:jc w:val="center"/>
      </w:pPr>
      <w:r>
        <w:t xml:space="preserve">Figure </w:t>
      </w:r>
      <w:r>
        <w:fldChar w:fldCharType="begin"/>
      </w:r>
      <w:r>
        <w:instrText xml:space="preserve"> SEQ Figure \* ARABIC </w:instrText>
      </w:r>
      <w:r>
        <w:fldChar w:fldCharType="separate"/>
      </w:r>
      <w:r w:rsidR="00F0764C">
        <w:rPr>
          <w:noProof/>
        </w:rPr>
        <w:t>4</w:t>
      </w:r>
      <w:r>
        <w:fldChar w:fldCharType="end"/>
      </w:r>
      <w:r>
        <w:t xml:space="preserve">: </w:t>
      </w:r>
      <w:r w:rsidR="00715BF0">
        <w:t>Example s</w:t>
      </w:r>
      <w:r w:rsidRPr="00987536">
        <w:t xml:space="preserve">cenario where re-prioritization of </w:t>
      </w:r>
      <w:r>
        <w:t>PSSCH/PSCCH</w:t>
      </w:r>
      <w:r w:rsidRPr="00987536">
        <w:t xml:space="preserve"> </w:t>
      </w:r>
      <w:r>
        <w:t>transmissions</w:t>
      </w:r>
      <w:r w:rsidRPr="00987536">
        <w:t xml:space="preserve"> is needed.</w:t>
      </w:r>
      <w:r w:rsidR="008D7C79">
        <w:t xml:space="preserve"> The figure on top shows the transmission without any re-prioritization while the figure below shows the transmission after performing re-prioritization.</w:t>
      </w:r>
    </w:p>
    <w:p w14:paraId="01FDA405" w14:textId="170843F6" w:rsidR="003C65F1" w:rsidRDefault="003C65F1" w:rsidP="00560B25">
      <w:pPr>
        <w:jc w:val="both"/>
        <w:rPr>
          <w:lang w:eastAsia="en-GB"/>
        </w:rPr>
      </w:pPr>
      <w:r>
        <w:rPr>
          <w:lang w:eastAsia="en-GB"/>
        </w:rPr>
        <w:t>As shown in the figure, the responding UE has several transmissions ready to be transmitted within the timeline indicated by the initiator UE to use the COT sharing. However, without a</w:t>
      </w:r>
      <w:r w:rsidR="008D7C79">
        <w:rPr>
          <w:lang w:eastAsia="en-GB"/>
        </w:rPr>
        <w:t xml:space="preserve"> </w:t>
      </w:r>
      <w:r>
        <w:rPr>
          <w:lang w:eastAsia="en-GB"/>
        </w:rPr>
        <w:t xml:space="preserve">re-prioritization of the transmissions to be sent, it is possible that the transmission which are related to COT sharing, i.e., transmission intended for the initiator UE and to UEs belonging to the IDs indicated in the COT sharing indication, will not be transmitted under the COT sharing, and therefore, the COT sharing will not be used. Based on this, we propose to trigger a re-prioritization of transmission under the UE-to-UE COT sharing framework when transmitting PSSCH/PSCCH transmissions </w:t>
      </w:r>
      <w:proofErr w:type="gramStart"/>
      <w:r>
        <w:rPr>
          <w:lang w:eastAsia="en-GB"/>
        </w:rPr>
        <w:t>in order to</w:t>
      </w:r>
      <w:proofErr w:type="gramEnd"/>
      <w:r>
        <w:rPr>
          <w:lang w:eastAsia="en-GB"/>
        </w:rPr>
        <w:t xml:space="preserve"> fulfill the COT sharing rules and be able to make use of it.</w:t>
      </w:r>
    </w:p>
    <w:p w14:paraId="1DC48518" w14:textId="309BDA2B" w:rsidR="003C65F1" w:rsidRDefault="003C65F1" w:rsidP="00E006F7">
      <w:pPr>
        <w:pStyle w:val="Proposal"/>
        <w:rPr>
          <w:lang w:eastAsia="en-GB"/>
        </w:rPr>
      </w:pPr>
      <w:bookmarkStart w:id="12" w:name="_Toc131718598"/>
      <w:r>
        <w:t xml:space="preserve">For the case of PSCCH/PSSCH transmission, the responding UE needs to ensure that the transmission intended for the initiator UE and the </w:t>
      </w:r>
      <w:r>
        <w:rPr>
          <w:lang w:eastAsia="en-GB"/>
        </w:rPr>
        <w:t>UEs belonging to the IDs indicated in the COT sharing</w:t>
      </w:r>
      <w:r>
        <w:t xml:space="preserve"> are transmitted within the COT sharing, i.e., by means of re-</w:t>
      </w:r>
      <w:r w:rsidR="008C77DC">
        <w:t>prioritization</w:t>
      </w:r>
      <w:r w:rsidR="008D7C79">
        <w:t xml:space="preserve"> of transmissions</w:t>
      </w:r>
      <w:r>
        <w:t>.</w:t>
      </w:r>
      <w:bookmarkEnd w:id="12"/>
    </w:p>
    <w:p w14:paraId="16B36047" w14:textId="4841D36D" w:rsidR="008477F0" w:rsidRPr="00430EFD" w:rsidRDefault="008477F0" w:rsidP="00430EFD">
      <w:pPr>
        <w:pStyle w:val="Heading3"/>
      </w:pPr>
      <w:r w:rsidRPr="00430EFD">
        <w:t>2.1.</w:t>
      </w:r>
      <w:r w:rsidR="0034733F" w:rsidRPr="00430EFD">
        <w:t>3</w:t>
      </w:r>
      <w:r w:rsidR="0034733F" w:rsidRPr="00430EFD">
        <w:tab/>
      </w:r>
      <w:r w:rsidRPr="00430EFD">
        <w:t>COT forwarding</w:t>
      </w:r>
    </w:p>
    <w:p w14:paraId="590B3563" w14:textId="08BB5B8A" w:rsidR="008477F0" w:rsidRPr="00430EFD" w:rsidRDefault="008477F0" w:rsidP="008477F0">
      <w:pPr>
        <w:spacing w:before="240"/>
        <w:jc w:val="both"/>
      </w:pPr>
      <w:r w:rsidRPr="00430EFD">
        <w:rPr>
          <w:lang w:eastAsia="ja-JP"/>
        </w:rPr>
        <w:t xml:space="preserve">In previous meetings there were some discussions on procedures to share the COT among different UEs, i.e., outside of the initiator-response pair of UEs. Our view is that </w:t>
      </w:r>
      <w:r w:rsidRPr="00430EFD">
        <w:t>COT should not be forwarded. This is because a UE initiating COT cannot have the full view of the channel occupancy in contrary to gNB and will not be able to avoid collisions with other UEs in the system. Additionally, in certain scenarios/conditions forwarding/sharing the COT among more than just the original initiator/response UE might cause that the UEs involved in the COT sharing have an over extensive use of the channel, i.e., since during the COT sharing other UEs or technologies might not be able to access the channel, which might lead to an unfair behavior for other technologies when trying to access the shared channel.</w:t>
      </w:r>
    </w:p>
    <w:p w14:paraId="13FDC14D" w14:textId="19AAFA65" w:rsidR="008477F0" w:rsidRPr="00E006F7" w:rsidRDefault="008477F0" w:rsidP="006F01D0">
      <w:pPr>
        <w:pStyle w:val="Proposal"/>
        <w:rPr>
          <w:lang w:eastAsia="en-GB"/>
        </w:rPr>
      </w:pPr>
      <w:bookmarkStart w:id="13" w:name="_Toc131718599"/>
      <w:r w:rsidRPr="00430EFD">
        <w:t>COT information is not shared or forwarded for any type of transmissions between different UEs.</w:t>
      </w:r>
      <w:bookmarkEnd w:id="13"/>
      <w:r w:rsidRPr="00430EFD">
        <w:t xml:space="preserve"> </w:t>
      </w:r>
    </w:p>
    <w:p w14:paraId="3B8948E6" w14:textId="3908E3E0" w:rsidR="00423525" w:rsidRPr="009C05B5" w:rsidRDefault="00423525" w:rsidP="00430EFD">
      <w:pPr>
        <w:pStyle w:val="Heading2"/>
      </w:pPr>
      <w:r>
        <w:t>2.</w:t>
      </w:r>
      <w:r w:rsidR="006E774E">
        <w:t>2</w:t>
      </w:r>
      <w:r>
        <w:tab/>
        <w:t>Enhancements to the GP</w:t>
      </w:r>
    </w:p>
    <w:tbl>
      <w:tblPr>
        <w:tblStyle w:val="TableGrid"/>
        <w:tblW w:w="0" w:type="auto"/>
        <w:tblLook w:val="04A0" w:firstRow="1" w:lastRow="0" w:firstColumn="1" w:lastColumn="0" w:noHBand="0" w:noVBand="1"/>
      </w:tblPr>
      <w:tblGrid>
        <w:gridCol w:w="9629"/>
      </w:tblGrid>
      <w:tr w:rsidR="006A2E7C" w14:paraId="13665665" w14:textId="77777777" w:rsidTr="006A2E7C">
        <w:tc>
          <w:tcPr>
            <w:tcW w:w="9629" w:type="dxa"/>
          </w:tcPr>
          <w:p w14:paraId="580D2147" w14:textId="77777777" w:rsidR="006A2E7C" w:rsidRPr="00B10A04" w:rsidRDefault="006A2E7C" w:rsidP="006A2E7C">
            <w:pPr>
              <w:rPr>
                <w:rFonts w:ascii="Times New Roman" w:eastAsia="Batang" w:hAnsi="Times New Roman" w:cs="Times New Roman"/>
                <w:b/>
                <w:sz w:val="20"/>
                <w:szCs w:val="20"/>
                <w:highlight w:val="green"/>
                <w:lang w:val="en-GB"/>
              </w:rPr>
            </w:pPr>
            <w:r w:rsidRPr="00B10A04">
              <w:rPr>
                <w:rFonts w:ascii="Times New Roman" w:eastAsia="Batang" w:hAnsi="Times New Roman" w:cs="Times New Roman"/>
                <w:b/>
                <w:sz w:val="20"/>
                <w:szCs w:val="20"/>
                <w:highlight w:val="green"/>
                <w:lang w:val="en-GB"/>
              </w:rPr>
              <w:t>Agreement</w:t>
            </w:r>
          </w:p>
          <w:p w14:paraId="0AC290AA" w14:textId="77777777" w:rsidR="006A2E7C" w:rsidRPr="00B10A04" w:rsidRDefault="006A2E7C" w:rsidP="006A2E7C">
            <w:pPr>
              <w:numPr>
                <w:ilvl w:val="0"/>
                <w:numId w:val="27"/>
              </w:numPr>
              <w:autoSpaceDE w:val="0"/>
              <w:autoSpaceDN w:val="0"/>
              <w:spacing w:after="0" w:line="240" w:lineRule="auto"/>
              <w:ind w:left="72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 xml:space="preserve">A CPE is transmitted from a CPE starting position before SL transmission within a COT, select one or </w:t>
            </w:r>
            <w:proofErr w:type="gramStart"/>
            <w:r w:rsidRPr="00B10A04">
              <w:rPr>
                <w:rFonts w:ascii="Times New Roman" w:eastAsia="Batang" w:hAnsi="Times New Roman" w:cs="Times New Roman"/>
                <w:sz w:val="20"/>
                <w:szCs w:val="20"/>
                <w:lang w:val="en-GB" w:eastAsia="x-none"/>
              </w:rPr>
              <w:t>both of the two</w:t>
            </w:r>
            <w:proofErr w:type="gramEnd"/>
            <w:r w:rsidRPr="00B10A04">
              <w:rPr>
                <w:rFonts w:ascii="Times New Roman" w:eastAsia="Batang" w:hAnsi="Times New Roman" w:cs="Times New Roman"/>
                <w:sz w:val="20"/>
                <w:szCs w:val="20"/>
                <w:lang w:val="en-GB" w:eastAsia="x-none"/>
              </w:rPr>
              <w:t xml:space="preserve"> options:</w:t>
            </w:r>
          </w:p>
          <w:p w14:paraId="65348480" w14:textId="77777777" w:rsidR="006A2E7C" w:rsidRPr="00B10A04" w:rsidRDefault="006A2E7C" w:rsidP="006A2E7C">
            <w:pPr>
              <w:numPr>
                <w:ilvl w:val="1"/>
                <w:numId w:val="27"/>
              </w:numPr>
              <w:autoSpaceDE w:val="0"/>
              <w:autoSpaceDN w:val="0"/>
              <w:spacing w:after="0" w:line="240" w:lineRule="auto"/>
              <w:ind w:left="144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Option 1: within the symbol just before the next AGC symbol</w:t>
            </w:r>
          </w:p>
          <w:p w14:paraId="2ACC0BED" w14:textId="77777777" w:rsidR="006A2E7C" w:rsidRPr="00B10A04" w:rsidRDefault="006A2E7C" w:rsidP="006A2E7C">
            <w:pPr>
              <w:numPr>
                <w:ilvl w:val="1"/>
                <w:numId w:val="27"/>
              </w:numPr>
              <w:autoSpaceDE w:val="0"/>
              <w:autoSpaceDN w:val="0"/>
              <w:spacing w:after="0" w:line="240" w:lineRule="auto"/>
              <w:ind w:left="144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Option 2: within at most 1, 2 or 4 symbols just before the next AGC symbol for 15, 30 or 60 kHz SCS, respectively</w:t>
            </w:r>
          </w:p>
          <w:p w14:paraId="70F24C60" w14:textId="77777777" w:rsidR="006A2E7C" w:rsidRPr="00B10A04" w:rsidRDefault="006A2E7C" w:rsidP="006A2E7C">
            <w:pPr>
              <w:numPr>
                <w:ilvl w:val="1"/>
                <w:numId w:val="27"/>
              </w:numPr>
              <w:autoSpaceDE w:val="0"/>
              <w:autoSpaceDN w:val="0"/>
              <w:spacing w:after="0" w:line="240" w:lineRule="auto"/>
              <w:ind w:left="144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whether Option 1 and Option 2 are both applicable and the conditions (e.g., Option 1 in case of COT sharing and Option 2 in case of initiating a COT)</w:t>
            </w:r>
          </w:p>
          <w:p w14:paraId="1A68F171" w14:textId="77777777" w:rsidR="006A2E7C" w:rsidRPr="00B10A04" w:rsidRDefault="006A2E7C" w:rsidP="006A2E7C">
            <w:pPr>
              <w:numPr>
                <w:ilvl w:val="1"/>
                <w:numId w:val="27"/>
              </w:numPr>
              <w:autoSpaceDE w:val="0"/>
              <w:autoSpaceDN w:val="0"/>
              <w:spacing w:after="0" w:line="240" w:lineRule="auto"/>
              <w:ind w:left="144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which channel access type(s) is applicable for option 1 and option 2</w:t>
            </w:r>
          </w:p>
          <w:p w14:paraId="47034B8D" w14:textId="77777777" w:rsidR="006A2E7C" w:rsidRPr="00B10A04" w:rsidRDefault="006A2E7C" w:rsidP="006A2E7C">
            <w:pPr>
              <w:numPr>
                <w:ilvl w:val="1"/>
                <w:numId w:val="27"/>
              </w:numPr>
              <w:autoSpaceDE w:val="0"/>
              <w:autoSpaceDN w:val="0"/>
              <w:spacing w:after="0" w:line="240" w:lineRule="auto"/>
              <w:ind w:left="144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other details</w:t>
            </w:r>
          </w:p>
          <w:p w14:paraId="64762F58" w14:textId="77777777" w:rsidR="006A2E7C" w:rsidRPr="00B10A04" w:rsidRDefault="006A2E7C" w:rsidP="006A2E7C">
            <w:pPr>
              <w:numPr>
                <w:ilvl w:val="0"/>
                <w:numId w:val="27"/>
              </w:numPr>
              <w:autoSpaceDE w:val="0"/>
              <w:autoSpaceDN w:val="0"/>
              <w:spacing w:after="0" w:line="240" w:lineRule="auto"/>
              <w:ind w:left="72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 xml:space="preserve">A single CPE starting position for </w:t>
            </w:r>
            <w:proofErr w:type="gramStart"/>
            <w:r w:rsidRPr="00B10A04">
              <w:rPr>
                <w:rFonts w:ascii="Times New Roman" w:eastAsia="Batang" w:hAnsi="Times New Roman" w:cs="Times New Roman"/>
                <w:sz w:val="20"/>
                <w:szCs w:val="20"/>
                <w:lang w:val="en-GB" w:eastAsia="x-none"/>
              </w:rPr>
              <w:t>PSFCH</w:t>
            </w:r>
            <w:proofErr w:type="gramEnd"/>
          </w:p>
          <w:p w14:paraId="25033BFB" w14:textId="77777777" w:rsidR="006A2E7C" w:rsidRPr="00B10A04" w:rsidRDefault="006A2E7C" w:rsidP="006A2E7C">
            <w:pPr>
              <w:numPr>
                <w:ilvl w:val="1"/>
                <w:numId w:val="27"/>
              </w:numPr>
              <w:autoSpaceDE w:val="0"/>
              <w:autoSpaceDN w:val="0"/>
              <w:spacing w:after="0" w:line="240" w:lineRule="auto"/>
              <w:ind w:left="144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lastRenderedPageBreak/>
              <w:t xml:space="preserve">FFS CPE starting position and whether it should be (pre-)configured in each RP, pre-defined or </w:t>
            </w:r>
            <w:proofErr w:type="gramStart"/>
            <w:r w:rsidRPr="00B10A04">
              <w:rPr>
                <w:rFonts w:ascii="Times New Roman" w:eastAsia="Batang" w:hAnsi="Times New Roman" w:cs="Times New Roman"/>
                <w:sz w:val="20"/>
                <w:szCs w:val="20"/>
                <w:lang w:val="en-GB" w:eastAsia="x-none"/>
              </w:rPr>
              <w:t>indicated</w:t>
            </w:r>
            <w:proofErr w:type="gramEnd"/>
          </w:p>
          <w:p w14:paraId="0820CD13" w14:textId="77777777" w:rsidR="006A2E7C" w:rsidRPr="00B10A04" w:rsidRDefault="006A2E7C" w:rsidP="006A2E7C">
            <w:pPr>
              <w:numPr>
                <w:ilvl w:val="1"/>
                <w:numId w:val="27"/>
              </w:numPr>
              <w:autoSpaceDE w:val="0"/>
              <w:autoSpaceDN w:val="0"/>
              <w:spacing w:after="0" w:line="240" w:lineRule="auto"/>
              <w:ind w:left="144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other details (e.g., indication granularity)</w:t>
            </w:r>
          </w:p>
          <w:p w14:paraId="6D6810EA" w14:textId="77777777" w:rsidR="006A2E7C" w:rsidRPr="00B10A04" w:rsidRDefault="006A2E7C" w:rsidP="006A2E7C">
            <w:pPr>
              <w:numPr>
                <w:ilvl w:val="1"/>
                <w:numId w:val="27"/>
              </w:numPr>
              <w:autoSpaceDE w:val="0"/>
              <w:autoSpaceDN w:val="0"/>
              <w:spacing w:after="0" w:line="240" w:lineRule="auto"/>
              <w:ind w:left="144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Note: value 0 is a candidate</w:t>
            </w:r>
          </w:p>
          <w:p w14:paraId="4C5DD7FE" w14:textId="77777777" w:rsidR="006A2E7C" w:rsidRPr="00B10A04" w:rsidRDefault="006A2E7C" w:rsidP="006A2E7C">
            <w:pPr>
              <w:numPr>
                <w:ilvl w:val="0"/>
                <w:numId w:val="27"/>
              </w:numPr>
              <w:autoSpaceDE w:val="0"/>
              <w:autoSpaceDN w:val="0"/>
              <w:spacing w:after="0" w:line="240" w:lineRule="auto"/>
              <w:ind w:left="72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At least one CPE starting position for S-SSB</w:t>
            </w:r>
          </w:p>
          <w:p w14:paraId="47341632" w14:textId="77777777" w:rsidR="006A2E7C" w:rsidRPr="00B10A04" w:rsidRDefault="006A2E7C" w:rsidP="006A2E7C">
            <w:pPr>
              <w:numPr>
                <w:ilvl w:val="1"/>
                <w:numId w:val="27"/>
              </w:numPr>
              <w:autoSpaceDE w:val="0"/>
              <w:autoSpaceDN w:val="0"/>
              <w:spacing w:after="0" w:line="240" w:lineRule="auto"/>
              <w:ind w:left="144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 xml:space="preserve">FFS CPE starting position should be (pre-)configured, pre-defined or </w:t>
            </w:r>
            <w:proofErr w:type="gramStart"/>
            <w:r w:rsidRPr="00B10A04">
              <w:rPr>
                <w:rFonts w:ascii="Times New Roman" w:eastAsia="Batang" w:hAnsi="Times New Roman" w:cs="Times New Roman"/>
                <w:sz w:val="20"/>
                <w:szCs w:val="20"/>
                <w:lang w:val="en-GB" w:eastAsia="x-none"/>
              </w:rPr>
              <w:t>indicated</w:t>
            </w:r>
            <w:proofErr w:type="gramEnd"/>
          </w:p>
          <w:p w14:paraId="34445DB9" w14:textId="77777777" w:rsidR="006A2E7C" w:rsidRPr="00B10A04" w:rsidRDefault="006A2E7C" w:rsidP="006A2E7C">
            <w:pPr>
              <w:numPr>
                <w:ilvl w:val="1"/>
                <w:numId w:val="27"/>
              </w:numPr>
              <w:autoSpaceDE w:val="0"/>
              <w:autoSpaceDN w:val="0"/>
              <w:spacing w:after="0" w:line="240" w:lineRule="auto"/>
              <w:ind w:left="144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Whether multiple CPE starting positions should be (pre-)configured, pre-defined or indicated</w:t>
            </w:r>
          </w:p>
          <w:p w14:paraId="3DCC48B7" w14:textId="77777777" w:rsidR="006A2E7C" w:rsidRPr="00B10A04" w:rsidRDefault="006A2E7C" w:rsidP="006A2E7C">
            <w:pPr>
              <w:numPr>
                <w:ilvl w:val="1"/>
                <w:numId w:val="27"/>
              </w:numPr>
              <w:autoSpaceDE w:val="0"/>
              <w:autoSpaceDN w:val="0"/>
              <w:spacing w:after="0" w:line="240" w:lineRule="auto"/>
              <w:ind w:left="144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 xml:space="preserve">FFS CPE starting positions for the R16 S-SSB and the additional S-SSBs </w:t>
            </w:r>
          </w:p>
          <w:p w14:paraId="610E6B65" w14:textId="77777777" w:rsidR="006A2E7C" w:rsidRPr="00B10A04" w:rsidRDefault="006A2E7C" w:rsidP="006A2E7C">
            <w:pPr>
              <w:numPr>
                <w:ilvl w:val="1"/>
                <w:numId w:val="27"/>
              </w:numPr>
              <w:autoSpaceDE w:val="0"/>
              <w:autoSpaceDN w:val="0"/>
              <w:spacing w:after="0" w:line="240" w:lineRule="auto"/>
              <w:ind w:left="144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Note: value 0 is a candidate</w:t>
            </w:r>
          </w:p>
          <w:p w14:paraId="013AF682" w14:textId="77777777" w:rsidR="006A2E7C" w:rsidRPr="00B10A04" w:rsidRDefault="006A2E7C" w:rsidP="006A2E7C">
            <w:pPr>
              <w:numPr>
                <w:ilvl w:val="0"/>
                <w:numId w:val="27"/>
              </w:numPr>
              <w:autoSpaceDE w:val="0"/>
              <w:autoSpaceDN w:val="0"/>
              <w:spacing w:after="0" w:line="240" w:lineRule="auto"/>
              <w:ind w:left="72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One or multiple CPE starting positions can be (pre-)configured in each resource pool for PSSCH/PSCCH</w:t>
            </w:r>
          </w:p>
          <w:p w14:paraId="4E0F9385" w14:textId="77777777" w:rsidR="006A2E7C" w:rsidRPr="00B10A04" w:rsidRDefault="006A2E7C" w:rsidP="006A2E7C">
            <w:pPr>
              <w:numPr>
                <w:ilvl w:val="1"/>
                <w:numId w:val="27"/>
              </w:numPr>
              <w:autoSpaceDE w:val="0"/>
              <w:autoSpaceDN w:val="0"/>
              <w:spacing w:after="0" w:line="240" w:lineRule="auto"/>
              <w:ind w:left="144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 xml:space="preserve">When multiple CPE starting positions are (pre-)configured, </w:t>
            </w:r>
          </w:p>
          <w:p w14:paraId="469B3B4B" w14:textId="77777777" w:rsidR="006A2E7C" w:rsidRPr="00B10A04" w:rsidRDefault="006A2E7C" w:rsidP="006A2E7C">
            <w:pPr>
              <w:numPr>
                <w:ilvl w:val="2"/>
                <w:numId w:val="27"/>
              </w:numPr>
              <w:autoSpaceDE w:val="0"/>
              <w:autoSpaceDN w:val="0"/>
              <w:spacing w:after="0" w:line="240" w:lineRule="auto"/>
              <w:ind w:left="216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 xml:space="preserve">FFS whether/how to define a </w:t>
            </w:r>
            <w:proofErr w:type="gramStart"/>
            <w:r w:rsidRPr="00B10A04">
              <w:rPr>
                <w:rFonts w:ascii="Times New Roman" w:eastAsia="Batang" w:hAnsi="Times New Roman" w:cs="Times New Roman"/>
                <w:sz w:val="20"/>
                <w:szCs w:val="20"/>
                <w:lang w:val="en-GB" w:eastAsia="x-none"/>
              </w:rPr>
              <w:t>criteria</w:t>
            </w:r>
            <w:proofErr w:type="gramEnd"/>
            <w:r w:rsidRPr="00B10A04">
              <w:rPr>
                <w:rFonts w:ascii="Times New Roman" w:eastAsia="Batang" w:hAnsi="Times New Roman" w:cs="Times New Roman"/>
                <w:sz w:val="20"/>
                <w:szCs w:val="20"/>
                <w:lang w:val="en-GB" w:eastAsia="x-none"/>
              </w:rPr>
              <w:t xml:space="preserve"> for selecting a default CPE starting position (e.g., according to partial/full RB set allocation, resource reservation information, within or outside of a COT, etc.)</w:t>
            </w:r>
          </w:p>
          <w:p w14:paraId="4C3E99B7" w14:textId="77777777" w:rsidR="006A2E7C" w:rsidRPr="00B10A04" w:rsidRDefault="006A2E7C" w:rsidP="006A2E7C">
            <w:pPr>
              <w:numPr>
                <w:ilvl w:val="2"/>
                <w:numId w:val="27"/>
              </w:numPr>
              <w:autoSpaceDE w:val="0"/>
              <w:autoSpaceDN w:val="0"/>
              <w:spacing w:after="0" w:line="240" w:lineRule="auto"/>
              <w:ind w:left="216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1F9E350F" w14:textId="4A252FBB" w:rsidR="006A2E7C" w:rsidRPr="00E006F7" w:rsidRDefault="006A2E7C" w:rsidP="00E006F7">
            <w:pPr>
              <w:numPr>
                <w:ilvl w:val="1"/>
                <w:numId w:val="27"/>
              </w:numPr>
              <w:autoSpaceDE w:val="0"/>
              <w:autoSpaceDN w:val="0"/>
              <w:spacing w:after="0" w:line="240" w:lineRule="auto"/>
              <w:ind w:left="144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other details</w:t>
            </w:r>
          </w:p>
        </w:tc>
      </w:tr>
    </w:tbl>
    <w:p w14:paraId="352FBCC9" w14:textId="77777777" w:rsidR="006A2E7C" w:rsidRDefault="006A2E7C" w:rsidP="00362E03">
      <w:pPr>
        <w:jc w:val="both"/>
        <w:rPr>
          <w:lang w:val="en-GB" w:eastAsia="ja-JP"/>
        </w:rPr>
      </w:pPr>
    </w:p>
    <w:p w14:paraId="780060BD" w14:textId="2D884017" w:rsidR="00362E03" w:rsidRDefault="00362E03" w:rsidP="00362E03">
      <w:pPr>
        <w:jc w:val="both"/>
        <w:rPr>
          <w:lang w:val="en-GB" w:eastAsia="ja-JP"/>
        </w:rPr>
      </w:pPr>
      <w:r>
        <w:rPr>
          <w:lang w:val="en-GB" w:eastAsia="ja-JP"/>
        </w:rPr>
        <w:t xml:space="preserve">As discussed, the use of COT sharing allows the UEs to transmit without performing CCA/LBT before each transmission. </w:t>
      </w:r>
      <w:r w:rsidRPr="003A68D2">
        <w:rPr>
          <w:lang w:val="en-GB" w:eastAsia="ja-JP"/>
        </w:rPr>
        <w:t>In</w:t>
      </w:r>
      <w:r>
        <w:rPr>
          <w:lang w:val="en-GB" w:eastAsia="ja-JP"/>
        </w:rPr>
        <w:t xml:space="preserve"> SL, a guard period is used to allow TX-RX switching at the end of the slot or before PSFCH resources. Using the same GP procedure </w:t>
      </w:r>
      <w:r w:rsidR="00F40D6D">
        <w:rPr>
          <w:lang w:val="en-GB" w:eastAsia="ja-JP"/>
        </w:rPr>
        <w:t xml:space="preserve">that is </w:t>
      </w:r>
      <w:r w:rsidR="00252DE0">
        <w:rPr>
          <w:lang w:val="en-GB" w:eastAsia="ja-JP"/>
        </w:rPr>
        <w:t>in the</w:t>
      </w:r>
      <w:r>
        <w:rPr>
          <w:lang w:val="en-GB" w:eastAsia="ja-JP"/>
        </w:rPr>
        <w:t xml:space="preserve"> legacy SL, in case of transmission burst spanning multiple slots, the presence of the GP at the end of each slot will require a UE to perform CCA/LBT before each transmission. Note that in unlicensed band, transmission burst is defined as a set of transmissions (from UE or gNB) without any gaps greater than 16 </w:t>
      </w:r>
      <w:r>
        <w:rPr>
          <w:rFonts w:ascii="Symbol" w:eastAsia="Symbol" w:hAnsi="Symbol" w:cs="Symbol"/>
          <w:lang w:val="en-GB" w:eastAsia="ja-JP"/>
        </w:rPr>
        <w:sym w:font="Symbol" w:char="F06D"/>
      </w:r>
      <w:r>
        <w:rPr>
          <w:lang w:val="en-GB" w:eastAsia="ja-JP"/>
        </w:rPr>
        <w:t xml:space="preserve">s and transmission after a gap (&lt; 16 </w:t>
      </w:r>
      <w:r>
        <w:rPr>
          <w:rFonts w:ascii="Symbol" w:eastAsia="Symbol" w:hAnsi="Symbol" w:cs="Symbol"/>
          <w:lang w:val="en-GB" w:eastAsia="ja-JP"/>
        </w:rPr>
        <w:sym w:font="Symbol" w:char="F06D"/>
      </w:r>
      <w:r>
        <w:rPr>
          <w:lang w:val="en-GB" w:eastAsia="ja-JP"/>
        </w:rPr>
        <w:t xml:space="preserve">s) within the transmission burst can be performed without performing additional CCA. With the presence of GP of 1 OFDM symbol (66.67 </w:t>
      </w:r>
      <w:r>
        <w:rPr>
          <w:rFonts w:ascii="Symbol" w:eastAsia="Symbol" w:hAnsi="Symbol" w:cs="Symbol"/>
          <w:lang w:val="en-GB" w:eastAsia="ja-JP"/>
        </w:rPr>
        <w:sym w:font="Symbol" w:char="F06D"/>
      </w:r>
      <w:r>
        <w:rPr>
          <w:lang w:val="en-GB" w:eastAsia="ja-JP"/>
        </w:rPr>
        <w:t xml:space="preserve">s for 15 kHz, 33.3 </w:t>
      </w:r>
      <w:r>
        <w:rPr>
          <w:rFonts w:ascii="Symbol" w:eastAsia="Symbol" w:hAnsi="Symbol" w:cs="Symbol"/>
          <w:lang w:val="en-GB" w:eastAsia="ja-JP"/>
        </w:rPr>
        <w:sym w:font="Symbol" w:char="F06D"/>
      </w:r>
      <w:r>
        <w:rPr>
          <w:lang w:val="en-GB" w:eastAsia="ja-JP"/>
        </w:rPr>
        <w:t xml:space="preserve">s for 30kHz, and 16.67 kHz for 60 kHz plus their corresponding CPs), it is not possible to consider two or more consecutive transmissions from the same UE as a transmission burst. </w:t>
      </w:r>
    </w:p>
    <w:p w14:paraId="418C27B3" w14:textId="77777777" w:rsidR="00362E03" w:rsidRPr="00934A78" w:rsidRDefault="00362E03" w:rsidP="00362E03">
      <w:pPr>
        <w:pStyle w:val="Observation"/>
        <w:ind w:left="1701" w:hanging="1701"/>
      </w:pPr>
      <w:bookmarkStart w:id="14" w:name="_Toc110945362"/>
      <w:bookmarkStart w:id="15" w:name="_Toc131718587"/>
      <w:r w:rsidRPr="00934A78">
        <w:t xml:space="preserve">SL transmissions in consecutive slots from the same UE cannot be considered as a transmission burst </w:t>
      </w:r>
      <w:r>
        <w:t>if the GP is present in every slot</w:t>
      </w:r>
      <w:r w:rsidRPr="00934A78">
        <w:t>.</w:t>
      </w:r>
      <w:bookmarkEnd w:id="14"/>
      <w:bookmarkEnd w:id="15"/>
      <w:r w:rsidRPr="00934A78">
        <w:t xml:space="preserve"> </w:t>
      </w:r>
    </w:p>
    <w:p w14:paraId="7233C1A6" w14:textId="4573146D" w:rsidR="00A76691" w:rsidRDefault="00A76691" w:rsidP="00A95950">
      <w:pPr>
        <w:pStyle w:val="Doc-text2"/>
        <w:ind w:left="0" w:firstLine="0"/>
        <w:jc w:val="both"/>
        <w:rPr>
          <w:lang w:eastAsia="ja-JP"/>
        </w:rPr>
      </w:pPr>
      <w:r>
        <w:rPr>
          <w:lang w:eastAsia="ja-JP"/>
        </w:rPr>
        <w:t xml:space="preserve">The </w:t>
      </w:r>
      <w:r w:rsidR="00606366">
        <w:rPr>
          <w:lang w:eastAsia="ja-JP"/>
        </w:rPr>
        <w:t>consequence of this is</w:t>
      </w:r>
      <w:r w:rsidR="0074587B">
        <w:rPr>
          <w:lang w:eastAsia="ja-JP"/>
        </w:rPr>
        <w:t xml:space="preserve"> an increased number of collisions and a higher degree of contention </w:t>
      </w:r>
      <w:r w:rsidR="000F3A93" w:rsidRPr="0032676F">
        <w:rPr>
          <w:lang w:val="en-US" w:eastAsia="ja-JP"/>
        </w:rPr>
        <w:t xml:space="preserve">induced while </w:t>
      </w:r>
      <w:r w:rsidR="0074587B">
        <w:rPr>
          <w:lang w:eastAsia="ja-JP"/>
        </w:rPr>
        <w:t xml:space="preserve">accessing the channel. </w:t>
      </w:r>
      <w:r w:rsidR="00855E23">
        <w:rPr>
          <w:lang w:eastAsia="ja-JP"/>
        </w:rPr>
        <w:t xml:space="preserve">The difference in performance for a given system configuration </w:t>
      </w:r>
      <w:r w:rsidR="00936804">
        <w:rPr>
          <w:lang w:eastAsia="ja-JP"/>
        </w:rPr>
        <w:t xml:space="preserve"> when using and not using the GP dynamically can be quite severe as i</w:t>
      </w:r>
      <w:r w:rsidR="00A95950">
        <w:rPr>
          <w:lang w:eastAsia="ja-JP"/>
        </w:rPr>
        <w:t xml:space="preserve">llustrated in </w:t>
      </w:r>
      <w:r w:rsidR="00483335">
        <w:rPr>
          <w:lang w:eastAsia="ja-JP"/>
        </w:rPr>
        <w:t xml:space="preserve"> </w:t>
      </w:r>
      <w:r w:rsidR="00483335">
        <w:rPr>
          <w:lang w:eastAsia="ja-JP"/>
        </w:rPr>
        <w:fldChar w:fldCharType="begin"/>
      </w:r>
      <w:r w:rsidR="00483335">
        <w:rPr>
          <w:lang w:eastAsia="ja-JP"/>
        </w:rPr>
        <w:instrText xml:space="preserve"> REF _Ref118707273 \h </w:instrText>
      </w:r>
      <w:r w:rsidR="00483335">
        <w:rPr>
          <w:lang w:eastAsia="ja-JP"/>
        </w:rPr>
      </w:r>
      <w:r w:rsidR="00483335">
        <w:rPr>
          <w:lang w:eastAsia="ja-JP"/>
        </w:rPr>
        <w:fldChar w:fldCharType="separate"/>
      </w:r>
      <w:r w:rsidR="00F0764C">
        <w:t xml:space="preserve">Figure </w:t>
      </w:r>
      <w:r w:rsidR="00F0764C">
        <w:rPr>
          <w:noProof/>
        </w:rPr>
        <w:t>5</w:t>
      </w:r>
      <w:r w:rsidR="00483335">
        <w:rPr>
          <w:lang w:eastAsia="ja-JP"/>
        </w:rPr>
        <w:fldChar w:fldCharType="end"/>
      </w:r>
      <w:r w:rsidR="00A95950">
        <w:rPr>
          <w:lang w:eastAsia="ja-JP"/>
        </w:rPr>
        <w:t xml:space="preserve"> (see simulation assumptions in Appendix A.2). </w:t>
      </w:r>
      <w:r w:rsidR="001F434B">
        <w:rPr>
          <w:lang w:eastAsia="ja-JP"/>
        </w:rPr>
        <w:t xml:space="preserve">By using the GP dynamically, the average UPT </w:t>
      </w:r>
      <w:r w:rsidR="00734834">
        <w:rPr>
          <w:lang w:eastAsia="ja-JP"/>
        </w:rPr>
        <w:t xml:space="preserve">increases </w:t>
      </w:r>
      <w:r w:rsidR="00B56FA2">
        <w:rPr>
          <w:lang w:eastAsia="ja-JP"/>
        </w:rPr>
        <w:t xml:space="preserve">175% to </w:t>
      </w:r>
      <w:r w:rsidR="001419D5">
        <w:rPr>
          <w:lang w:eastAsia="ja-JP"/>
        </w:rPr>
        <w:t xml:space="preserve">650% (for </w:t>
      </w:r>
      <w:r w:rsidR="00ED5595">
        <w:rPr>
          <w:lang w:eastAsia="ja-JP"/>
        </w:rPr>
        <w:t>offered loads from 0.5 Mbps to 6.5 Mbps, respectively).</w:t>
      </w:r>
      <w:r w:rsidR="00C46ECA">
        <w:rPr>
          <w:lang w:eastAsia="ja-JP"/>
        </w:rPr>
        <w:t xml:space="preserve"> </w:t>
      </w:r>
    </w:p>
    <w:p w14:paraId="73155608" w14:textId="77777777" w:rsidR="00483335" w:rsidRDefault="005A007A" w:rsidP="00000335">
      <w:pPr>
        <w:pStyle w:val="Doc-text2"/>
        <w:keepNext/>
        <w:ind w:left="0" w:firstLine="0"/>
        <w:jc w:val="center"/>
      </w:pPr>
      <w:r>
        <w:rPr>
          <w:noProof/>
          <w:lang w:eastAsia="ja-JP"/>
        </w:rPr>
        <w:drawing>
          <wp:inline distT="0" distB="0" distL="0" distR="0" wp14:anchorId="0D11F463" wp14:editId="10BAC7BF">
            <wp:extent cx="3600000" cy="2700000"/>
            <wp:effectExtent l="0" t="0" r="63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3600000" cy="2700000"/>
                    </a:xfrm>
                    <a:prstGeom prst="rect">
                      <a:avLst/>
                    </a:prstGeom>
                    <a:noFill/>
                    <a:ln>
                      <a:noFill/>
                    </a:ln>
                  </pic:spPr>
                </pic:pic>
              </a:graphicData>
            </a:graphic>
          </wp:inline>
        </w:drawing>
      </w:r>
    </w:p>
    <w:p w14:paraId="44F8B08A" w14:textId="2B52C18B" w:rsidR="00A76691" w:rsidRPr="00F956E7" w:rsidRDefault="00483335" w:rsidP="00000335">
      <w:pPr>
        <w:pStyle w:val="Caption"/>
        <w:jc w:val="center"/>
        <w:rPr>
          <w:lang w:eastAsia="ja-JP"/>
        </w:rPr>
      </w:pPr>
      <w:bookmarkStart w:id="16" w:name="_Ref118707273"/>
      <w:r>
        <w:t xml:space="preserve">Figure </w:t>
      </w:r>
      <w:r>
        <w:fldChar w:fldCharType="begin"/>
      </w:r>
      <w:r>
        <w:instrText xml:space="preserve"> SEQ Figure \* ARABIC </w:instrText>
      </w:r>
      <w:r>
        <w:fldChar w:fldCharType="separate"/>
      </w:r>
      <w:r w:rsidR="00F0764C">
        <w:rPr>
          <w:noProof/>
        </w:rPr>
        <w:t>5</w:t>
      </w:r>
      <w:r>
        <w:fldChar w:fldCharType="end"/>
      </w:r>
      <w:bookmarkEnd w:id="16"/>
      <w:r w:rsidR="00161BDF">
        <w:t>. Average UPT (</w:t>
      </w:r>
      <w:r w:rsidR="00C06932">
        <w:t xml:space="preserve">over all users) for different </w:t>
      </w:r>
      <w:r w:rsidR="0067377F">
        <w:t>levels of offered load</w:t>
      </w:r>
      <w:r w:rsidR="009A7D17">
        <w:t>.</w:t>
      </w:r>
    </w:p>
    <w:p w14:paraId="006E9859" w14:textId="77777777" w:rsidR="00A76691" w:rsidRPr="00A76691" w:rsidRDefault="00A76691" w:rsidP="00362E03">
      <w:pPr>
        <w:pStyle w:val="Doc-text2"/>
        <w:ind w:left="0" w:firstLine="0"/>
        <w:jc w:val="both"/>
        <w:rPr>
          <w:lang w:eastAsia="ja-JP"/>
        </w:rPr>
      </w:pPr>
    </w:p>
    <w:p w14:paraId="38DBCD61" w14:textId="1A09800E" w:rsidR="00362E03" w:rsidRDefault="00362E03" w:rsidP="00362E03">
      <w:pPr>
        <w:pStyle w:val="Doc-text2"/>
        <w:ind w:left="0" w:firstLine="0"/>
        <w:jc w:val="both"/>
        <w:rPr>
          <w:lang w:val="en-GB"/>
        </w:rPr>
      </w:pPr>
      <w:r>
        <w:rPr>
          <w:lang w:eastAsia="ja-JP"/>
        </w:rPr>
        <w:lastRenderedPageBreak/>
        <w:t>To</w:t>
      </w:r>
      <w:r>
        <w:rPr>
          <w:lang w:val="en-GB"/>
        </w:rPr>
        <w:t xml:space="preserve"> avoid unnecessary CCA, we propose to specify enhancements on the usage of GP depending on the scenario. For example, the GP is not used to maintain an uninterrupted channel occupancy by the UE over consecutive slots as shown in </w:t>
      </w:r>
      <w:r w:rsidR="004D2D53">
        <w:rPr>
          <w:lang w:val="en-GB"/>
        </w:rPr>
        <w:fldChar w:fldCharType="begin"/>
      </w:r>
      <w:r w:rsidR="004D2D53">
        <w:rPr>
          <w:lang w:val="en-GB"/>
        </w:rPr>
        <w:instrText xml:space="preserve"> REF _Ref131719266 \h </w:instrText>
      </w:r>
      <w:r w:rsidR="004D2D53">
        <w:rPr>
          <w:lang w:val="en-GB"/>
        </w:rPr>
      </w:r>
      <w:r w:rsidR="004D2D53">
        <w:rPr>
          <w:lang w:val="en-GB"/>
        </w:rPr>
        <w:fldChar w:fldCharType="separate"/>
      </w:r>
      <w:r w:rsidR="004D2D53" w:rsidRPr="001B4C5D">
        <w:t xml:space="preserve">Figure </w:t>
      </w:r>
      <w:r w:rsidR="004D2D53">
        <w:rPr>
          <w:noProof/>
        </w:rPr>
        <w:t>6</w:t>
      </w:r>
      <w:r w:rsidR="004D2D53">
        <w:rPr>
          <w:lang w:val="en-GB"/>
        </w:rPr>
        <w:fldChar w:fldCharType="end"/>
      </w:r>
      <w:r w:rsidRPr="007B603C">
        <w:rPr>
          <w:lang w:val="en-GB"/>
        </w:rPr>
        <w:t>.</w:t>
      </w:r>
      <w:r>
        <w:rPr>
          <w:lang w:val="en-GB"/>
        </w:rPr>
        <w:t xml:space="preserve"> Given that the presence/absence of GP needs to be considered by the receiving UE, it should be indicated as part of SCI. </w:t>
      </w:r>
    </w:p>
    <w:p w14:paraId="6362C36D" w14:textId="77777777" w:rsidR="00362E03" w:rsidRDefault="00362E03" w:rsidP="00362E03">
      <w:pPr>
        <w:pStyle w:val="Doc-text2"/>
        <w:ind w:left="0" w:firstLine="0"/>
      </w:pPr>
    </w:p>
    <w:p w14:paraId="5EF0077C" w14:textId="067ACDCB" w:rsidR="00362E03" w:rsidRPr="00A97FAE" w:rsidRDefault="00F76009" w:rsidP="00362E03">
      <w:pPr>
        <w:pStyle w:val="Proposal"/>
        <w:rPr>
          <w:lang w:val="en-GB"/>
        </w:rPr>
      </w:pPr>
      <w:bookmarkStart w:id="17" w:name="_Toc111113878"/>
      <w:bookmarkStart w:id="18" w:name="_Toc131718600"/>
      <w:r>
        <w:t xml:space="preserve">A UE </w:t>
      </w:r>
      <w:r w:rsidR="00B53EFE">
        <w:t>transmits during the guard period if it intends to transmit</w:t>
      </w:r>
      <w:r w:rsidR="00D64FA3">
        <w:t xml:space="preserve"> </w:t>
      </w:r>
      <w:r w:rsidR="00060A6B">
        <w:t xml:space="preserve">in the </w:t>
      </w:r>
      <w:r w:rsidR="005D5D68">
        <w:t>following symbol</w:t>
      </w:r>
      <w:r w:rsidR="00017501">
        <w:t xml:space="preserve"> (e</w:t>
      </w:r>
      <w:r w:rsidR="00362E03">
        <w:rPr>
          <w:lang w:val="en-GB"/>
        </w:rPr>
        <w:t>.</w:t>
      </w:r>
      <w:bookmarkEnd w:id="17"/>
      <w:r w:rsidR="00017501">
        <w:t xml:space="preserve">g., when using </w:t>
      </w:r>
      <w:proofErr w:type="spellStart"/>
      <w:r w:rsidR="00017501">
        <w:t>MCSt</w:t>
      </w:r>
      <w:proofErr w:type="spellEnd"/>
      <w:r w:rsidR="00017501">
        <w:t>)</w:t>
      </w:r>
      <w:r w:rsidR="00381BF8">
        <w:t xml:space="preserve"> if the COT is not exhausted.</w:t>
      </w:r>
      <w:bookmarkEnd w:id="18"/>
    </w:p>
    <w:p w14:paraId="395C068D" w14:textId="77777777" w:rsidR="00362E03" w:rsidRPr="001B4C5D" w:rsidRDefault="00362E03" w:rsidP="00362E03">
      <w:pPr>
        <w:keepNext/>
        <w:jc w:val="center"/>
        <w:rPr>
          <w:b/>
        </w:rPr>
      </w:pPr>
      <w:r w:rsidRPr="001B4C5D">
        <w:rPr>
          <w:b/>
          <w:noProof/>
          <w:lang w:val="en-GB" w:eastAsia="ja-JP"/>
        </w:rPr>
        <w:drawing>
          <wp:inline distT="0" distB="0" distL="0" distR="0" wp14:anchorId="72613EA0" wp14:editId="17AC674E">
            <wp:extent cx="4442771" cy="1661219"/>
            <wp:effectExtent l="0" t="0" r="2540" b="0"/>
            <wp:docPr id="13" name="Picture 13" descr="Timeline&#10;&#10;Description automatically generated with medium confidence">
              <a:extLst xmlns:a="http://schemas.openxmlformats.org/drawingml/2006/main">
                <a:ext uri="{FF2B5EF4-FFF2-40B4-BE49-F238E27FC236}">
                  <a16:creationId xmlns:a16="http://schemas.microsoft.com/office/drawing/2014/main" id="{3B591283-DC69-0045-9B73-2BFDDE230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Timeline&#10;&#10;Description automatically generated with medium confidence">
                      <a:extLst>
                        <a:ext uri="{FF2B5EF4-FFF2-40B4-BE49-F238E27FC236}">
                          <a16:creationId xmlns:a16="http://schemas.microsoft.com/office/drawing/2014/main" id="{3B591283-DC69-0045-9B73-2BFDDE230622}"/>
                        </a:ext>
                      </a:extLst>
                    </pic:cNvPr>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42771" cy="1661219"/>
                    </a:xfrm>
                    <a:prstGeom prst="rect">
                      <a:avLst/>
                    </a:prstGeom>
                    <a:noFill/>
                  </pic:spPr>
                </pic:pic>
              </a:graphicData>
            </a:graphic>
          </wp:inline>
        </w:drawing>
      </w:r>
    </w:p>
    <w:p w14:paraId="1A741549" w14:textId="26C5ACA9" w:rsidR="00362E03" w:rsidRDefault="00362E03" w:rsidP="00362E03">
      <w:pPr>
        <w:pStyle w:val="Caption"/>
        <w:jc w:val="center"/>
      </w:pPr>
      <w:bookmarkStart w:id="19" w:name="_Ref131719266"/>
      <w:r w:rsidRPr="001B4C5D">
        <w:t xml:space="preserve">Figure </w:t>
      </w:r>
      <w:r w:rsidRPr="001B4C5D">
        <w:fldChar w:fldCharType="begin"/>
      </w:r>
      <w:r w:rsidRPr="001B4C5D">
        <w:instrText xml:space="preserve"> SEQ Figure \* ARABIC </w:instrText>
      </w:r>
      <w:r w:rsidRPr="001B4C5D">
        <w:fldChar w:fldCharType="separate"/>
      </w:r>
      <w:r w:rsidR="00F0764C">
        <w:rPr>
          <w:noProof/>
        </w:rPr>
        <w:t>6</w:t>
      </w:r>
      <w:r w:rsidRPr="001B4C5D">
        <w:fldChar w:fldCharType="end"/>
      </w:r>
      <w:bookmarkEnd w:id="19"/>
      <w:r w:rsidRPr="001B4C5D">
        <w:t>: GP is not used while performing SL transmission over consecutive slots.</w:t>
      </w:r>
    </w:p>
    <w:p w14:paraId="389BA0B0" w14:textId="1FEF4B10" w:rsidR="00241B42" w:rsidRPr="009377CB" w:rsidRDefault="00241B42" w:rsidP="00241B42">
      <w:pPr>
        <w:jc w:val="both"/>
        <w:rPr>
          <w:lang w:eastAsia="en-GB"/>
        </w:rPr>
      </w:pPr>
      <w:r>
        <w:rPr>
          <w:lang w:eastAsia="en-GB"/>
        </w:rPr>
        <w:t xml:space="preserve">During the last RAN1 meeting, many companies raised </w:t>
      </w:r>
      <w:r w:rsidR="007B08CE">
        <w:rPr>
          <w:lang w:eastAsia="en-GB"/>
        </w:rPr>
        <w:t>the</w:t>
      </w:r>
      <w:r>
        <w:rPr>
          <w:lang w:eastAsia="en-GB"/>
        </w:rPr>
        <w:t xml:space="preserve"> same issue as we ha</w:t>
      </w:r>
      <w:r w:rsidR="007B08CE">
        <w:rPr>
          <w:lang w:eastAsia="en-GB"/>
        </w:rPr>
        <w:t>ve</w:t>
      </w:r>
      <w:r>
        <w:rPr>
          <w:lang w:eastAsia="en-GB"/>
        </w:rPr>
        <w:t xml:space="preserve"> highlighted in this section, i.e., by reusing the same structure as in legacy SL it is not possible to perform COT sharing due to the UE being without transmitting for too long. Some solutions </w:t>
      </w:r>
      <w:r w:rsidR="007B08CE">
        <w:rPr>
          <w:lang w:eastAsia="en-GB"/>
        </w:rPr>
        <w:t xml:space="preserve">discussed in the previous meeting </w:t>
      </w:r>
      <w:r>
        <w:rPr>
          <w:lang w:eastAsia="en-GB"/>
        </w:rPr>
        <w:t xml:space="preserve">have defined the procedure to solve it as CP extension (CPE) which consists of extending the CP to maintain access to the unlicensed channel. In our view, </w:t>
      </w:r>
      <w:proofErr w:type="gramStart"/>
      <w:r>
        <w:rPr>
          <w:lang w:eastAsia="en-GB"/>
        </w:rPr>
        <w:t>CPE</w:t>
      </w:r>
      <w:proofErr w:type="gramEnd"/>
      <w:r>
        <w:rPr>
          <w:lang w:eastAsia="en-GB"/>
        </w:rPr>
        <w:t xml:space="preserve"> and our proposal of enhancing the GP symbol</w:t>
      </w:r>
      <w:r w:rsidR="00F65B75">
        <w:rPr>
          <w:lang w:eastAsia="en-GB"/>
        </w:rPr>
        <w:t>, i.e., not using it as a guard period,</w:t>
      </w:r>
      <w:r>
        <w:rPr>
          <w:lang w:eastAsia="en-GB"/>
        </w:rPr>
        <w:t xml:space="preserve"> goes into the same direction.</w:t>
      </w:r>
      <w:r w:rsidR="009377CB">
        <w:rPr>
          <w:lang w:eastAsia="en-GB"/>
        </w:rPr>
        <w:t xml:space="preserve"> </w:t>
      </w:r>
      <w:r w:rsidR="003B0099">
        <w:rPr>
          <w:lang w:eastAsia="en-GB"/>
        </w:rPr>
        <w:t>Note also that a solution like rate matching, if possible, is preferable from a performance perspective.</w:t>
      </w:r>
    </w:p>
    <w:p w14:paraId="4F0163B9" w14:textId="7935F9A0" w:rsidR="00F27682" w:rsidRPr="00A97FAE" w:rsidRDefault="00F27682" w:rsidP="00F27682">
      <w:pPr>
        <w:pStyle w:val="Proposal"/>
        <w:rPr>
          <w:lang w:val="en-GB"/>
        </w:rPr>
      </w:pPr>
      <w:bookmarkStart w:id="20" w:name="_Toc131718601"/>
      <w:r>
        <w:t>If</w:t>
      </w:r>
      <w:r w:rsidR="006F541E">
        <w:t xml:space="preserve"> the </w:t>
      </w:r>
      <w:r w:rsidR="009E1D3B">
        <w:t>GP symbol is not used, then it carries PSSCH symbols</w:t>
      </w:r>
      <w:r>
        <w:t>.</w:t>
      </w:r>
      <w:bookmarkEnd w:id="20"/>
    </w:p>
    <w:p w14:paraId="0F2B8B14" w14:textId="16AC3F96" w:rsidR="00430D29" w:rsidRDefault="00313AAD" w:rsidP="004B0CBE">
      <w:pPr>
        <w:pStyle w:val="Heading1"/>
      </w:pPr>
      <w:r>
        <w:t>3</w:t>
      </w:r>
      <w:r>
        <w:tab/>
      </w:r>
      <w:r w:rsidR="005D1022">
        <w:t xml:space="preserve">Mode-2 </w:t>
      </w:r>
    </w:p>
    <w:p w14:paraId="4586B346" w14:textId="7C5B3C8C" w:rsidR="008C761C" w:rsidRDefault="008C761C" w:rsidP="00064AF6">
      <w:pPr>
        <w:pStyle w:val="Heading2"/>
      </w:pPr>
      <w:r>
        <w:t>3.1</w:t>
      </w:r>
      <w:r w:rsidR="00064AF6">
        <w:tab/>
      </w:r>
      <w:r>
        <w:t>Resource allocation procedure</w:t>
      </w:r>
    </w:p>
    <w:p w14:paraId="460E0901" w14:textId="77777777" w:rsidR="004744E0" w:rsidRDefault="004744E0" w:rsidP="004744E0">
      <w:pPr>
        <w:pStyle w:val="BodyText"/>
        <w:spacing w:before="240"/>
      </w:pPr>
      <w:r>
        <w:t>The following agreements were made in RAN1#109:</w:t>
      </w:r>
    </w:p>
    <w:tbl>
      <w:tblPr>
        <w:tblStyle w:val="TableGrid"/>
        <w:tblW w:w="0" w:type="auto"/>
        <w:tblLook w:val="04A0" w:firstRow="1" w:lastRow="0" w:firstColumn="1" w:lastColumn="0" w:noHBand="0" w:noVBand="1"/>
      </w:tblPr>
      <w:tblGrid>
        <w:gridCol w:w="9629"/>
      </w:tblGrid>
      <w:tr w:rsidR="00331C1F" w14:paraId="454E8D42" w14:textId="77777777" w:rsidTr="002A2D64">
        <w:tc>
          <w:tcPr>
            <w:tcW w:w="9629" w:type="dxa"/>
          </w:tcPr>
          <w:p w14:paraId="237C34B9" w14:textId="77777777" w:rsidR="004744E0" w:rsidRPr="0032676F" w:rsidRDefault="004744E0" w:rsidP="0032676F">
            <w:pPr>
              <w:rPr>
                <w:rFonts w:ascii="Times New Roman" w:eastAsia="Batang" w:hAnsi="Times New Roman" w:cs="Times New Roman"/>
                <w:b/>
                <w:sz w:val="20"/>
                <w:szCs w:val="20"/>
                <w:highlight w:val="green"/>
                <w:lang w:val="en-GB"/>
              </w:rPr>
            </w:pPr>
            <w:r w:rsidRPr="0032676F">
              <w:rPr>
                <w:rFonts w:ascii="Times New Roman" w:eastAsia="Batang" w:hAnsi="Times New Roman" w:cs="Times New Roman"/>
                <w:b/>
                <w:szCs w:val="20"/>
                <w:highlight w:val="green"/>
                <w:lang w:val="en-GB"/>
              </w:rPr>
              <w:t>Agreement</w:t>
            </w:r>
          </w:p>
          <w:p w14:paraId="6EFF557A" w14:textId="77777777" w:rsidR="004744E0" w:rsidRPr="00BB7FB8" w:rsidRDefault="004744E0" w:rsidP="002A2D64">
            <w:pPr>
              <w:numPr>
                <w:ilvl w:val="0"/>
                <w:numId w:val="27"/>
              </w:numPr>
              <w:autoSpaceDE w:val="0"/>
              <w:autoSpaceDN w:val="0"/>
              <w:spacing w:after="0" w:line="240" w:lineRule="auto"/>
              <w:jc w:val="both"/>
              <w:rPr>
                <w:rFonts w:ascii="Times New Roman" w:eastAsia="Batang" w:hAnsi="Times New Roman" w:cs="Times New Roman"/>
                <w:sz w:val="20"/>
                <w:szCs w:val="20"/>
                <w:lang w:val="en-GB" w:eastAsia="x-none"/>
              </w:rPr>
            </w:pPr>
            <w:r w:rsidRPr="00BB7FB8">
              <w:rPr>
                <w:rFonts w:ascii="Times New Roman" w:eastAsia="Batang" w:hAnsi="Times New Roman" w:cs="Times New Roman"/>
                <w:sz w:val="20"/>
                <w:szCs w:val="20"/>
                <w:lang w:val="en-GB" w:eastAsia="x-none"/>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BB7FB8">
              <w:rPr>
                <w:rFonts w:ascii="Times New Roman" w:eastAsia="Batang" w:hAnsi="Times New Roman" w:cs="Times New Roman"/>
                <w:strike/>
                <w:sz w:val="20"/>
                <w:szCs w:val="20"/>
                <w:lang w:val="en-GB" w:eastAsia="x-none"/>
              </w:rPr>
              <w:t xml:space="preserve"> </w:t>
            </w:r>
            <w:r w:rsidRPr="00BB7FB8">
              <w:rPr>
                <w:rFonts w:ascii="Times New Roman" w:eastAsia="Batang" w:hAnsi="Times New Roman" w:cs="Times New Roman"/>
                <w:sz w:val="20"/>
                <w:szCs w:val="20"/>
                <w:lang w:val="en-GB" w:eastAsia="x-none"/>
              </w:rPr>
              <w:t>transmission using the allocated resource(s), in compliance with transmission gap and LBT sensing idle time requirements specified in TS37.213.</w:t>
            </w:r>
          </w:p>
          <w:p w14:paraId="547F12F8" w14:textId="77777777" w:rsidR="004744E0" w:rsidRPr="00BB7FB8" w:rsidRDefault="004744E0" w:rsidP="002A2D64">
            <w:pPr>
              <w:numPr>
                <w:ilvl w:val="1"/>
                <w:numId w:val="27"/>
              </w:numPr>
              <w:autoSpaceDE w:val="0"/>
              <w:autoSpaceDN w:val="0"/>
              <w:spacing w:after="0" w:line="240" w:lineRule="auto"/>
              <w:jc w:val="both"/>
              <w:rPr>
                <w:rFonts w:ascii="Times New Roman" w:eastAsia="Batang" w:hAnsi="Times New Roman" w:cs="Times New Roman"/>
                <w:sz w:val="20"/>
                <w:szCs w:val="20"/>
                <w:lang w:val="en-GB" w:eastAsia="x-none"/>
              </w:rPr>
            </w:pPr>
            <w:r w:rsidRPr="00BB7FB8">
              <w:rPr>
                <w:rFonts w:ascii="Times New Roman" w:eastAsia="Batang" w:hAnsi="Times New Roman" w:cs="Times New Roman"/>
                <w:sz w:val="20"/>
                <w:szCs w:val="20"/>
                <w:lang w:val="en-AU" w:eastAsia="x-none"/>
              </w:rPr>
              <w:t xml:space="preserve">FFS whether/how mode 1 resource allocation procedure needs to be updated / enhanced due to shared spectrum channel </w:t>
            </w:r>
            <w:proofErr w:type="gramStart"/>
            <w:r w:rsidRPr="00BB7FB8">
              <w:rPr>
                <w:rFonts w:ascii="Times New Roman" w:eastAsia="Batang" w:hAnsi="Times New Roman" w:cs="Times New Roman"/>
                <w:sz w:val="20"/>
                <w:szCs w:val="20"/>
                <w:lang w:val="en-AU" w:eastAsia="x-none"/>
              </w:rPr>
              <w:t>access</w:t>
            </w:r>
            <w:proofErr w:type="gramEnd"/>
          </w:p>
          <w:p w14:paraId="2A07926E" w14:textId="77777777" w:rsidR="004744E0" w:rsidRPr="00BB7FB8" w:rsidRDefault="004744E0" w:rsidP="002A2D64">
            <w:pPr>
              <w:numPr>
                <w:ilvl w:val="0"/>
                <w:numId w:val="27"/>
              </w:numPr>
              <w:autoSpaceDE w:val="0"/>
              <w:autoSpaceDN w:val="0"/>
              <w:spacing w:after="0" w:line="240" w:lineRule="auto"/>
              <w:jc w:val="both"/>
              <w:rPr>
                <w:rFonts w:ascii="Times New Roman" w:eastAsia="Batang" w:hAnsi="Times New Roman" w:cs="Times New Roman"/>
                <w:sz w:val="20"/>
                <w:szCs w:val="20"/>
                <w:lang w:val="en-GB" w:eastAsia="x-none"/>
              </w:rPr>
            </w:pPr>
            <w:r w:rsidRPr="00BB7FB8">
              <w:rPr>
                <w:rFonts w:ascii="Times New Roman" w:eastAsia="Batang" w:hAnsi="Times New Roman" w:cs="Times New Roman"/>
                <w:sz w:val="20"/>
                <w:szCs w:val="20"/>
                <w:lang w:val="en-GB" w:eastAsia="x-none"/>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7F8953BC" w14:textId="77777777" w:rsidR="004744E0" w:rsidRPr="00BB7FB8" w:rsidRDefault="004744E0" w:rsidP="002A2D64">
            <w:pPr>
              <w:numPr>
                <w:ilvl w:val="1"/>
                <w:numId w:val="27"/>
              </w:numPr>
              <w:spacing w:after="0" w:line="240" w:lineRule="auto"/>
              <w:jc w:val="both"/>
              <w:rPr>
                <w:rFonts w:ascii="Times New Roman" w:eastAsia="Batang" w:hAnsi="Times New Roman" w:cs="Times New Roman"/>
                <w:sz w:val="20"/>
                <w:szCs w:val="20"/>
                <w:lang w:val="en-GB" w:eastAsia="x-none"/>
              </w:rPr>
            </w:pPr>
            <w:r w:rsidRPr="00BB7FB8">
              <w:rPr>
                <w:rFonts w:ascii="Times New Roman" w:eastAsia="Batang" w:hAnsi="Times New Roman" w:cs="Times New Roman"/>
                <w:sz w:val="20"/>
                <w:szCs w:val="20"/>
                <w:lang w:val="en-AU" w:eastAsia="x-none"/>
              </w:rPr>
              <w:t xml:space="preserve">FFS whether/how mode 2 resource selection procedure needs to be updated / enhanced due to shared spectrum channel </w:t>
            </w:r>
            <w:proofErr w:type="gramStart"/>
            <w:r w:rsidRPr="00BB7FB8">
              <w:rPr>
                <w:rFonts w:ascii="Times New Roman" w:eastAsia="Batang" w:hAnsi="Times New Roman" w:cs="Times New Roman"/>
                <w:sz w:val="20"/>
                <w:szCs w:val="20"/>
                <w:lang w:val="en-AU" w:eastAsia="x-none"/>
              </w:rPr>
              <w:t>access</w:t>
            </w:r>
            <w:proofErr w:type="gramEnd"/>
          </w:p>
          <w:p w14:paraId="525E41F7" w14:textId="77777777" w:rsidR="004744E0" w:rsidRPr="00BB7FB8" w:rsidRDefault="004744E0" w:rsidP="002A2D64">
            <w:pPr>
              <w:numPr>
                <w:ilvl w:val="0"/>
                <w:numId w:val="27"/>
              </w:numPr>
              <w:spacing w:after="0" w:line="240" w:lineRule="auto"/>
              <w:jc w:val="both"/>
              <w:rPr>
                <w:rFonts w:ascii="Times New Roman" w:eastAsia="Batang" w:hAnsi="Times New Roman" w:cs="Times New Roman"/>
                <w:sz w:val="20"/>
                <w:szCs w:val="20"/>
                <w:lang w:val="en-GB" w:eastAsia="x-none"/>
              </w:rPr>
            </w:pPr>
            <w:r w:rsidRPr="00BB7FB8">
              <w:rPr>
                <w:rFonts w:ascii="Times New Roman" w:eastAsia="Batang" w:hAnsi="Times New Roman" w:cs="Times New Roman"/>
                <w:sz w:val="20"/>
                <w:szCs w:val="20"/>
                <w:lang w:val="en-GB" w:eastAsia="x-none"/>
              </w:rPr>
              <w:t xml:space="preserve">FFS whether/how multi-consecutive slots transmission can be supported for NR sidelink operation in unlicensed spectrum, including the following </w:t>
            </w:r>
            <w:proofErr w:type="gramStart"/>
            <w:r w:rsidRPr="00BB7FB8">
              <w:rPr>
                <w:rFonts w:ascii="Times New Roman" w:eastAsia="Batang" w:hAnsi="Times New Roman" w:cs="Times New Roman"/>
                <w:sz w:val="20"/>
                <w:szCs w:val="20"/>
                <w:lang w:val="en-GB" w:eastAsia="x-none"/>
              </w:rPr>
              <w:t>aspects</w:t>
            </w:r>
            <w:proofErr w:type="gramEnd"/>
          </w:p>
          <w:p w14:paraId="05158583" w14:textId="77777777" w:rsidR="004744E0" w:rsidRPr="00BB7FB8" w:rsidRDefault="004744E0" w:rsidP="002A2D64">
            <w:pPr>
              <w:numPr>
                <w:ilvl w:val="1"/>
                <w:numId w:val="27"/>
              </w:numPr>
              <w:spacing w:after="0" w:line="240" w:lineRule="auto"/>
              <w:jc w:val="both"/>
              <w:rPr>
                <w:rFonts w:ascii="Times New Roman" w:eastAsia="Batang" w:hAnsi="Times New Roman" w:cs="Times New Roman"/>
                <w:sz w:val="20"/>
                <w:szCs w:val="20"/>
                <w:lang w:val="en-GB" w:eastAsia="x-none"/>
              </w:rPr>
            </w:pPr>
            <w:r w:rsidRPr="00BB7FB8">
              <w:rPr>
                <w:rFonts w:ascii="Times New Roman" w:eastAsia="Batang" w:hAnsi="Times New Roman" w:cs="Times New Roman"/>
                <w:sz w:val="20"/>
                <w:szCs w:val="20"/>
                <w:lang w:val="en-GB" w:eastAsia="x-none"/>
              </w:rPr>
              <w:t>channel access, resource allocation and PHY channel design</w:t>
            </w:r>
          </w:p>
          <w:p w14:paraId="25AFB1D5" w14:textId="77777777" w:rsidR="004744E0" w:rsidRPr="00BB7FB8" w:rsidRDefault="004744E0" w:rsidP="002A2D64">
            <w:pPr>
              <w:numPr>
                <w:ilvl w:val="0"/>
                <w:numId w:val="27"/>
              </w:numPr>
              <w:spacing w:after="0" w:line="240" w:lineRule="auto"/>
              <w:jc w:val="both"/>
              <w:rPr>
                <w:rFonts w:ascii="Times New Roman" w:eastAsia="Batang" w:hAnsi="Times New Roman" w:cs="Times New Roman"/>
                <w:sz w:val="20"/>
                <w:szCs w:val="20"/>
                <w:lang w:val="en-GB" w:eastAsia="x-none"/>
              </w:rPr>
            </w:pPr>
            <w:r w:rsidRPr="00BB7FB8">
              <w:rPr>
                <w:rFonts w:ascii="Times New Roman" w:eastAsia="Batang" w:hAnsi="Times New Roman" w:cs="Times New Roman"/>
                <w:sz w:val="20"/>
                <w:szCs w:val="20"/>
                <w:lang w:val="en-GB" w:eastAsia="x-none"/>
              </w:rPr>
              <w:t xml:space="preserve">FFS whether/how enhancement is needed between the end of the LBT procedure and the start of the SL transmission to retain channel </w:t>
            </w:r>
            <w:proofErr w:type="gramStart"/>
            <w:r w:rsidRPr="00BB7FB8">
              <w:rPr>
                <w:rFonts w:ascii="Times New Roman" w:eastAsia="Batang" w:hAnsi="Times New Roman" w:cs="Times New Roman"/>
                <w:sz w:val="20"/>
                <w:szCs w:val="20"/>
                <w:lang w:val="en-GB" w:eastAsia="x-none"/>
              </w:rPr>
              <w:t>access</w:t>
            </w:r>
            <w:proofErr w:type="gramEnd"/>
          </w:p>
          <w:p w14:paraId="6045F78B" w14:textId="77777777" w:rsidR="004744E0" w:rsidRPr="00967361" w:rsidRDefault="004744E0" w:rsidP="002A2D64">
            <w:pPr>
              <w:numPr>
                <w:ilvl w:val="0"/>
                <w:numId w:val="27"/>
              </w:numPr>
              <w:spacing w:line="240" w:lineRule="auto"/>
              <w:jc w:val="both"/>
              <w:rPr>
                <w:rFonts w:ascii="Times New Roman" w:eastAsia="Batang" w:hAnsi="Times New Roman" w:cs="Times New Roman"/>
                <w:sz w:val="20"/>
                <w:szCs w:val="20"/>
                <w:lang w:val="en-GB" w:eastAsia="x-none"/>
              </w:rPr>
            </w:pPr>
            <w:r w:rsidRPr="00BB7FB8">
              <w:rPr>
                <w:rFonts w:ascii="Times New Roman" w:eastAsia="Batang" w:hAnsi="Times New Roman" w:cs="Times New Roman"/>
                <w:sz w:val="20"/>
                <w:szCs w:val="20"/>
                <w:lang w:val="en-GB" w:eastAsia="x-none"/>
              </w:rPr>
              <w:lastRenderedPageBreak/>
              <w:t>RAN1 to strive for a common solution for channel access for Mode 1 and Mode 2</w:t>
            </w:r>
          </w:p>
        </w:tc>
      </w:tr>
    </w:tbl>
    <w:p w14:paraId="5FC1F459" w14:textId="74053EA2" w:rsidR="001A5286" w:rsidRDefault="00C601F9" w:rsidP="00CC75F4">
      <w:pPr>
        <w:spacing w:before="240"/>
        <w:jc w:val="both"/>
        <w:rPr>
          <w:lang w:val="en-GB" w:eastAsia="ja-JP"/>
        </w:rPr>
      </w:pPr>
      <w:r w:rsidRPr="00F9211F">
        <w:rPr>
          <w:lang w:val="en-GB" w:eastAsia="ja-JP"/>
        </w:rPr>
        <w:lastRenderedPageBreak/>
        <w:t xml:space="preserve">In this section, we discuss </w:t>
      </w:r>
      <w:r w:rsidR="00505D36" w:rsidRPr="00F9211F">
        <w:rPr>
          <w:lang w:val="en-GB" w:eastAsia="ja-JP"/>
        </w:rPr>
        <w:t xml:space="preserve">how the functionalities of mode-2 based resource allocation procedure of SL can be used together with CCA/LBT procedures </w:t>
      </w:r>
      <w:r w:rsidR="00F9211F" w:rsidRPr="00F9211F">
        <w:rPr>
          <w:lang w:val="en-GB" w:eastAsia="ja-JP"/>
        </w:rPr>
        <w:t xml:space="preserve">mandated by regulations. </w:t>
      </w:r>
      <w:r w:rsidR="001F0791">
        <w:rPr>
          <w:lang w:val="en-GB" w:eastAsia="ja-JP"/>
        </w:rPr>
        <w:t xml:space="preserve">We present corresponding simulation results in </w:t>
      </w:r>
      <w:r w:rsidR="002F05E1" w:rsidRPr="00AD3670">
        <w:rPr>
          <w:lang w:val="en-GB" w:eastAsia="ja-JP"/>
        </w:rPr>
        <w:t>Section 3.</w:t>
      </w:r>
      <w:r w:rsidR="00C37E41" w:rsidRPr="00AD3670">
        <w:rPr>
          <w:lang w:eastAsia="ja-JP"/>
        </w:rPr>
        <w:t>5</w:t>
      </w:r>
      <w:r w:rsidR="002F05E1" w:rsidRPr="00AD3670">
        <w:rPr>
          <w:lang w:val="en-GB" w:eastAsia="ja-JP"/>
        </w:rPr>
        <w:t>.</w:t>
      </w:r>
    </w:p>
    <w:p w14:paraId="00A08BB0" w14:textId="3476EE59" w:rsidR="004C7F8D" w:rsidRDefault="00C4181B" w:rsidP="003F27F2">
      <w:pPr>
        <w:jc w:val="both"/>
        <w:rPr>
          <w:lang w:val="en-GB" w:eastAsia="ja-JP"/>
        </w:rPr>
      </w:pPr>
      <w:r>
        <w:rPr>
          <w:lang w:val="en-GB" w:eastAsia="ja-JP"/>
        </w:rPr>
        <w:t>To</w:t>
      </w:r>
      <w:r w:rsidR="00782992">
        <w:rPr>
          <w:lang w:val="en-GB" w:eastAsia="ja-JP"/>
        </w:rPr>
        <w:t xml:space="preserve"> reuse as much as Rel. 16 mode-2 based resource allocation procedure</w:t>
      </w:r>
      <w:r w:rsidR="00AB76E7">
        <w:rPr>
          <w:lang w:val="en-GB" w:eastAsia="ja-JP"/>
        </w:rPr>
        <w:t xml:space="preserve"> and exploit the advantage of early transmissions in unlicensed spectrum, we propose </w:t>
      </w:r>
      <w:r w:rsidR="008F18E1">
        <w:rPr>
          <w:lang w:val="en-GB" w:eastAsia="ja-JP"/>
        </w:rPr>
        <w:t>t</w:t>
      </w:r>
      <w:r w:rsidR="00266D27">
        <w:rPr>
          <w:lang w:val="en-GB" w:eastAsia="ja-JP"/>
        </w:rPr>
        <w:t>he procedure</w:t>
      </w:r>
      <w:r w:rsidR="00854ABA">
        <w:rPr>
          <w:lang w:val="en-GB" w:eastAsia="ja-JP"/>
        </w:rPr>
        <w:t xml:space="preserve"> in</w:t>
      </w:r>
      <w:r w:rsidR="00266D27">
        <w:rPr>
          <w:lang w:val="en-GB" w:eastAsia="ja-JP"/>
        </w:rPr>
        <w:t xml:space="preserve"> </w:t>
      </w:r>
      <w:r w:rsidR="00854ABA">
        <w:rPr>
          <w:lang w:val="en-GB" w:eastAsia="ja-JP"/>
        </w:rPr>
        <w:fldChar w:fldCharType="begin"/>
      </w:r>
      <w:r w:rsidR="00854ABA">
        <w:rPr>
          <w:lang w:val="en-GB" w:eastAsia="ja-JP"/>
        </w:rPr>
        <w:instrText xml:space="preserve"> REF _Ref111134980 \h </w:instrText>
      </w:r>
      <w:r w:rsidR="00854ABA">
        <w:rPr>
          <w:lang w:val="en-GB" w:eastAsia="ja-JP"/>
        </w:rPr>
      </w:r>
      <w:r w:rsidR="00854ABA">
        <w:rPr>
          <w:lang w:val="en-GB" w:eastAsia="ja-JP"/>
        </w:rPr>
        <w:fldChar w:fldCharType="separate"/>
      </w:r>
      <w:r w:rsidR="00F0764C">
        <w:t xml:space="preserve">Table </w:t>
      </w:r>
      <w:r w:rsidR="00F0764C">
        <w:rPr>
          <w:noProof/>
        </w:rPr>
        <w:t>1</w:t>
      </w:r>
      <w:r w:rsidR="00854ABA">
        <w:rPr>
          <w:lang w:val="en-GB" w:eastAsia="ja-JP"/>
        </w:rPr>
        <w:fldChar w:fldCharType="end"/>
      </w:r>
      <w:r w:rsidR="00854ABA">
        <w:rPr>
          <w:lang w:val="en-GB" w:eastAsia="ja-JP"/>
        </w:rPr>
        <w:t>.</w:t>
      </w:r>
    </w:p>
    <w:p w14:paraId="43196117" w14:textId="77DDC348" w:rsidR="00854ABA" w:rsidRDefault="00854ABA" w:rsidP="007B603C">
      <w:pPr>
        <w:pStyle w:val="Caption"/>
        <w:keepNext/>
        <w:jc w:val="center"/>
      </w:pPr>
      <w:bookmarkStart w:id="21" w:name="_Ref111134980"/>
      <w:r>
        <w:t xml:space="preserve">Table </w:t>
      </w:r>
      <w:r>
        <w:fldChar w:fldCharType="begin"/>
      </w:r>
      <w:r>
        <w:instrText xml:space="preserve"> SEQ Table \* ARABIC </w:instrText>
      </w:r>
      <w:r>
        <w:fldChar w:fldCharType="separate"/>
      </w:r>
      <w:r w:rsidR="00F0764C">
        <w:rPr>
          <w:noProof/>
        </w:rPr>
        <w:t>1</w:t>
      </w:r>
      <w:r>
        <w:fldChar w:fldCharType="end"/>
      </w:r>
      <w:bookmarkEnd w:id="21"/>
      <w:r>
        <w:t>. Proposed procedure for Mode 2 RA</w:t>
      </w:r>
    </w:p>
    <w:tbl>
      <w:tblPr>
        <w:tblStyle w:val="TableGrid"/>
        <w:tblW w:w="0" w:type="auto"/>
        <w:tblLook w:val="04A0" w:firstRow="1" w:lastRow="0" w:firstColumn="1" w:lastColumn="0" w:noHBand="0" w:noVBand="1"/>
      </w:tblPr>
      <w:tblGrid>
        <w:gridCol w:w="9629"/>
      </w:tblGrid>
      <w:tr w:rsidR="00854ABA" w14:paraId="7D514618" w14:textId="77777777" w:rsidTr="00854ABA">
        <w:tc>
          <w:tcPr>
            <w:tcW w:w="9629" w:type="dxa"/>
          </w:tcPr>
          <w:p w14:paraId="3D4BE5E3" w14:textId="77777777" w:rsidR="00854ABA" w:rsidRPr="007B603C" w:rsidRDefault="00854ABA" w:rsidP="007B603C">
            <w:pPr>
              <w:spacing w:before="240"/>
              <w:rPr>
                <w:rStyle w:val="IvDbodytextChar"/>
                <w:rFonts w:ascii="Calibri" w:hAnsi="Calibri"/>
                <w:spacing w:val="0"/>
                <w:lang w:val="en-GB" w:eastAsia="ja-JP"/>
              </w:rPr>
            </w:pPr>
            <w:r w:rsidRPr="007B603C">
              <w:rPr>
                <w:b/>
                <w:bCs/>
                <w:i/>
                <w:iCs/>
                <w:sz w:val="20"/>
                <w:lang w:val="en-GB" w:eastAsia="ja-JP"/>
              </w:rPr>
              <w:t>Step 1</w:t>
            </w:r>
            <w:r w:rsidRPr="007B603C">
              <w:rPr>
                <w:i/>
                <w:iCs/>
                <w:sz w:val="20"/>
                <w:lang w:val="en-GB" w:eastAsia="ja-JP"/>
              </w:rPr>
              <w:t xml:space="preserve">: </w:t>
            </w:r>
            <w:r w:rsidRPr="007B603C">
              <w:rPr>
                <w:rStyle w:val="IvDbodytextChar"/>
                <w:sz w:val="20"/>
                <w:szCs w:val="20"/>
              </w:rPr>
              <w:t>A UE performs sensing and resource selection based on the resource selection procedures specified in SL Rel-16 (or Rel-17), to select resources for an initial transmission and possibly for some retransmissions of a TB.</w:t>
            </w:r>
          </w:p>
          <w:p w14:paraId="6C791CC3" w14:textId="19A1D07F" w:rsidR="00854ABA" w:rsidRPr="007B603C" w:rsidRDefault="00854ABA" w:rsidP="007B603C">
            <w:pPr>
              <w:rPr>
                <w:lang w:val="en-GB" w:eastAsia="ja-JP"/>
              </w:rPr>
            </w:pPr>
            <w:r w:rsidRPr="007B603C">
              <w:rPr>
                <w:b/>
                <w:bCs/>
                <w:i/>
                <w:iCs/>
                <w:sz w:val="20"/>
                <w:lang w:val="en-GB" w:eastAsia="ja-JP"/>
              </w:rPr>
              <w:t>Step 2</w:t>
            </w:r>
            <w:r w:rsidRPr="007B603C">
              <w:rPr>
                <w:i/>
                <w:iCs/>
                <w:sz w:val="20"/>
                <w:lang w:val="en-GB" w:eastAsia="ja-JP"/>
              </w:rPr>
              <w:t>:</w:t>
            </w:r>
            <w:r w:rsidRPr="007B603C">
              <w:rPr>
                <w:sz w:val="20"/>
                <w:lang w:val="en-GB" w:eastAsia="ja-JP"/>
              </w:rPr>
              <w:t xml:space="preserve"> </w:t>
            </w:r>
            <w:r w:rsidRPr="007B603C">
              <w:rPr>
                <w:rStyle w:val="IvDbodytextChar"/>
                <w:sz w:val="20"/>
                <w:szCs w:val="20"/>
              </w:rPr>
              <w:t>The UE starts performing CCA/LBT as soon as the packet arrives at the buffer and in addition also selects the first available resource (from the set of available resources) when the channel is found to be available by LBT procedure. We call this a</w:t>
            </w:r>
            <w:r w:rsidR="00466D59">
              <w:rPr>
                <w:rStyle w:val="IvDbodytextChar"/>
                <w:sz w:val="20"/>
                <w:szCs w:val="20"/>
              </w:rPr>
              <w:t>n</w:t>
            </w:r>
            <w:r w:rsidRPr="007B603C">
              <w:rPr>
                <w:rStyle w:val="IvDbodytextChar"/>
                <w:sz w:val="20"/>
                <w:szCs w:val="20"/>
              </w:rPr>
              <w:t xml:space="preserve"> opportunistic transmission. In case the channel is not found to be available by LBT procedure before the initially selected resource, the UE waits to transmit on the initially selected resource.</w:t>
            </w:r>
          </w:p>
        </w:tc>
      </w:tr>
    </w:tbl>
    <w:p w14:paraId="772E93E3" w14:textId="72D33D38" w:rsidR="00A85379" w:rsidRPr="00241DDB" w:rsidRDefault="00792DDC" w:rsidP="006E4E14">
      <w:pPr>
        <w:spacing w:before="120"/>
        <w:jc w:val="both"/>
      </w:pPr>
      <w:r>
        <w:rPr>
          <w:lang w:val="en-GB" w:eastAsia="ja-JP"/>
        </w:rPr>
        <w:t xml:space="preserve">The procedure in </w:t>
      </w:r>
      <w:r>
        <w:rPr>
          <w:lang w:val="en-GB" w:eastAsia="ja-JP"/>
        </w:rPr>
        <w:fldChar w:fldCharType="begin"/>
      </w:r>
      <w:r>
        <w:rPr>
          <w:lang w:val="en-GB" w:eastAsia="ja-JP"/>
        </w:rPr>
        <w:instrText xml:space="preserve"> REF _Ref111134980 \h </w:instrText>
      </w:r>
      <w:r>
        <w:rPr>
          <w:lang w:val="en-GB" w:eastAsia="ja-JP"/>
        </w:rPr>
      </w:r>
      <w:r>
        <w:rPr>
          <w:lang w:val="en-GB" w:eastAsia="ja-JP"/>
        </w:rPr>
        <w:fldChar w:fldCharType="separate"/>
      </w:r>
      <w:r w:rsidR="00F0764C">
        <w:t xml:space="preserve">Table </w:t>
      </w:r>
      <w:r w:rsidR="00F0764C">
        <w:rPr>
          <w:noProof/>
        </w:rPr>
        <w:t>1</w:t>
      </w:r>
      <w:r>
        <w:rPr>
          <w:lang w:val="en-GB" w:eastAsia="ja-JP"/>
        </w:rPr>
        <w:fldChar w:fldCharType="end"/>
      </w:r>
      <w:r>
        <w:rPr>
          <w:lang w:val="en-GB" w:eastAsia="ja-JP"/>
        </w:rPr>
        <w:t xml:space="preserve">, allows for reusing the Rel-16 procedure without </w:t>
      </w:r>
      <w:r w:rsidR="00E74CBE">
        <w:rPr>
          <w:lang w:val="en-GB" w:eastAsia="ja-JP"/>
        </w:rPr>
        <w:t xml:space="preserve">sacrificing channel access latency. </w:t>
      </w:r>
      <w:r w:rsidR="00BD4106" w:rsidRPr="00241DDB">
        <w:t xml:space="preserve">We illustrate this procedure in </w:t>
      </w:r>
      <w:r w:rsidR="00374759">
        <w:fldChar w:fldCharType="begin"/>
      </w:r>
      <w:r w:rsidR="00374759">
        <w:instrText xml:space="preserve"> REF _Ref101987411 \h </w:instrText>
      </w:r>
      <w:r w:rsidR="00374759">
        <w:fldChar w:fldCharType="separate"/>
      </w:r>
      <w:r w:rsidR="00F0764C">
        <w:t xml:space="preserve">Figure </w:t>
      </w:r>
      <w:r w:rsidR="00F0764C">
        <w:rPr>
          <w:noProof/>
        </w:rPr>
        <w:t>7</w:t>
      </w:r>
      <w:r w:rsidR="00374759">
        <w:fldChar w:fldCharType="end"/>
      </w:r>
      <w:r w:rsidR="00374759">
        <w:t xml:space="preserve"> </w:t>
      </w:r>
      <w:r w:rsidR="00BD4106" w:rsidRPr="00241DDB">
        <w:t xml:space="preserve">below. </w:t>
      </w:r>
    </w:p>
    <w:p w14:paraId="5AC313E9" w14:textId="77777777" w:rsidR="00374759" w:rsidRDefault="00C5228C" w:rsidP="00DA2CE5">
      <w:pPr>
        <w:keepNext/>
        <w:spacing w:before="180"/>
        <w:jc w:val="center"/>
      </w:pPr>
      <w:r>
        <w:rPr>
          <w:noProof/>
        </w:rPr>
        <w:drawing>
          <wp:inline distT="0" distB="0" distL="0" distR="0" wp14:anchorId="179A01A8" wp14:editId="3F1E0289">
            <wp:extent cx="5449888" cy="37363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456191" cy="3740708"/>
                    </a:xfrm>
                    <a:prstGeom prst="rect">
                      <a:avLst/>
                    </a:prstGeom>
                  </pic:spPr>
                </pic:pic>
              </a:graphicData>
            </a:graphic>
          </wp:inline>
        </w:drawing>
      </w:r>
    </w:p>
    <w:p w14:paraId="738004FC" w14:textId="73F1FF68" w:rsidR="00BD4106" w:rsidRDefault="00374759" w:rsidP="00DA2CE5">
      <w:pPr>
        <w:pStyle w:val="Caption"/>
        <w:jc w:val="center"/>
        <w:rPr>
          <w:rStyle w:val="IvDbodytextChar"/>
          <w:rFonts w:ascii="Calibri" w:hAnsi="Calibri"/>
          <w:spacing w:val="0"/>
          <w:sz w:val="22"/>
          <w:lang w:val="en-GB" w:eastAsia="ja-JP"/>
        </w:rPr>
      </w:pPr>
      <w:bookmarkStart w:id="22" w:name="_Ref101987411"/>
      <w:r>
        <w:t xml:space="preserve">Figure </w:t>
      </w:r>
      <w:r>
        <w:fldChar w:fldCharType="begin"/>
      </w:r>
      <w:r>
        <w:instrText xml:space="preserve"> SEQ Figure \* ARABIC </w:instrText>
      </w:r>
      <w:r>
        <w:fldChar w:fldCharType="separate"/>
      </w:r>
      <w:r w:rsidR="00F0764C">
        <w:rPr>
          <w:noProof/>
        </w:rPr>
        <w:t>7</w:t>
      </w:r>
      <w:r>
        <w:fldChar w:fldCharType="end"/>
      </w:r>
      <w:bookmarkEnd w:id="22"/>
      <w:r>
        <w:t>.</w:t>
      </w:r>
      <w:r w:rsidRPr="00374759">
        <w:t xml:space="preserve"> Resource allocation procedure with LBT on top and opportunistic transmission.</w:t>
      </w:r>
      <w:r w:rsidR="00116FF0">
        <w:t xml:space="preserve"> At time t=n, the UE selects </w:t>
      </w:r>
      <w:r w:rsidR="00414145">
        <w:t xml:space="preserve">4 resources (in green) for transmission </w:t>
      </w:r>
      <w:r w:rsidR="0019662D">
        <w:t>of a TB</w:t>
      </w:r>
      <w:r w:rsidR="004642A7">
        <w:t xml:space="preserve">. The selection is made using the sensing results based on the legacy procedures. At the same time, </w:t>
      </w:r>
      <w:r w:rsidR="00476DBE">
        <w:t>the UE starts performing LBT</w:t>
      </w:r>
      <w:r w:rsidR="00247B0E">
        <w:t>. Prior</w:t>
      </w:r>
      <w:r w:rsidR="006B7C6E">
        <w:t xml:space="preserve"> </w:t>
      </w:r>
      <w:r w:rsidR="0011289D">
        <w:t>to the first selected resource (left</w:t>
      </w:r>
      <w:r w:rsidR="00D131CE">
        <w:t>most green box)</w:t>
      </w:r>
      <w:r w:rsidR="00DE0FBD">
        <w:t xml:space="preserve">, the UE completes the LBT procedure </w:t>
      </w:r>
      <w:r w:rsidR="00856D2D">
        <w:t>and fin</w:t>
      </w:r>
      <w:r w:rsidR="00081C10">
        <w:t>d</w:t>
      </w:r>
      <w:r w:rsidR="00E23964">
        <w:t>s an ea</w:t>
      </w:r>
      <w:r w:rsidR="000A57D5">
        <w:t xml:space="preserve">rlier resource </w:t>
      </w:r>
      <w:r w:rsidR="00066A41">
        <w:t xml:space="preserve">(in orange) </w:t>
      </w:r>
      <w:r w:rsidR="000A57D5">
        <w:t xml:space="preserve">that is available for transmission </w:t>
      </w:r>
      <w:r w:rsidR="00AD4D9F">
        <w:t>according to</w:t>
      </w:r>
      <w:r w:rsidR="00293CBA">
        <w:t xml:space="preserve"> the </w:t>
      </w:r>
      <w:r w:rsidR="00AD4D9F">
        <w:t xml:space="preserve">sensing results. </w:t>
      </w:r>
      <w:r w:rsidR="00066A41">
        <w:t xml:space="preserve">This allows </w:t>
      </w:r>
      <w:r w:rsidR="0063165F">
        <w:t xml:space="preserve">the UE </w:t>
      </w:r>
      <w:r w:rsidR="00066A41">
        <w:t>to perform</w:t>
      </w:r>
      <w:r w:rsidR="0063165F">
        <w:t xml:space="preserve"> the first transmission </w:t>
      </w:r>
      <w:r w:rsidR="00066A41">
        <w:t xml:space="preserve">earlier, </w:t>
      </w:r>
      <w:r w:rsidR="0063165F">
        <w:t>in an opportunistic manner.</w:t>
      </w:r>
      <w:r w:rsidR="00AD4D9F">
        <w:t xml:space="preserve"> </w:t>
      </w:r>
    </w:p>
    <w:p w14:paraId="0D9D64F7" w14:textId="0DE2D375" w:rsidR="00C25760" w:rsidRPr="00DA2CE5" w:rsidRDefault="00893EDB" w:rsidP="007B603C">
      <w:pPr>
        <w:spacing w:before="180"/>
        <w:jc w:val="both"/>
        <w:rPr>
          <w:rStyle w:val="IvDbodytextChar"/>
          <w:rFonts w:cs="Arial"/>
          <w:b/>
          <w:spacing w:val="0"/>
          <w:szCs w:val="20"/>
          <w:lang w:val="en-GB" w:eastAsia="ja-JP"/>
        </w:rPr>
      </w:pPr>
      <w:r>
        <w:rPr>
          <w:rStyle w:val="IvDbodytextChar"/>
          <w:rFonts w:cs="Arial"/>
          <w:spacing w:val="0"/>
          <w:szCs w:val="20"/>
          <w:lang w:eastAsia="ja-JP"/>
        </w:rPr>
        <w:lastRenderedPageBreak/>
        <w:t xml:space="preserve">The benefits of this approach are shown in Section </w:t>
      </w:r>
      <w:r w:rsidR="00180D46">
        <w:rPr>
          <w:rStyle w:val="IvDbodytextChar"/>
          <w:rFonts w:cs="Arial"/>
          <w:spacing w:val="0"/>
          <w:szCs w:val="20"/>
          <w:lang w:eastAsia="ja-JP"/>
        </w:rPr>
        <w:t>3.</w:t>
      </w:r>
      <w:r w:rsidR="00750ECC">
        <w:rPr>
          <w:rStyle w:val="IvDbodytextChar"/>
          <w:rFonts w:cs="Arial"/>
          <w:spacing w:val="0"/>
          <w:szCs w:val="20"/>
          <w:lang w:eastAsia="ja-JP"/>
        </w:rPr>
        <w:t>5</w:t>
      </w:r>
      <w:r w:rsidR="00180D46">
        <w:rPr>
          <w:rStyle w:val="IvDbodytextChar"/>
          <w:rFonts w:cs="Arial"/>
          <w:spacing w:val="0"/>
          <w:szCs w:val="20"/>
          <w:lang w:eastAsia="ja-JP"/>
        </w:rPr>
        <w:t xml:space="preserve">. </w:t>
      </w:r>
      <w:r w:rsidR="00A07CFD" w:rsidRPr="00DA2CE5">
        <w:rPr>
          <w:rStyle w:val="IvDbodytextChar"/>
          <w:rFonts w:cs="Arial"/>
          <w:spacing w:val="0"/>
          <w:szCs w:val="20"/>
          <w:lang w:val="en-GB" w:eastAsia="ja-JP"/>
        </w:rPr>
        <w:t xml:space="preserve">Based </w:t>
      </w:r>
      <w:r w:rsidR="00971A29" w:rsidRPr="00DA2CE5">
        <w:rPr>
          <w:rStyle w:val="IvDbodytextChar"/>
          <w:rFonts w:cs="Arial"/>
          <w:spacing w:val="0"/>
          <w:szCs w:val="20"/>
          <w:lang w:val="en-GB" w:eastAsia="ja-JP"/>
        </w:rPr>
        <w:t xml:space="preserve">on </w:t>
      </w:r>
      <w:proofErr w:type="spellStart"/>
      <w:r w:rsidR="00971A29" w:rsidRPr="00DA2CE5">
        <w:rPr>
          <w:rStyle w:val="IvDbodytextChar"/>
          <w:rFonts w:cs="Arial"/>
          <w:spacing w:val="0"/>
          <w:szCs w:val="20"/>
          <w:lang w:val="en-GB" w:eastAsia="ja-JP"/>
        </w:rPr>
        <w:t>th</w:t>
      </w:r>
      <w:proofErr w:type="spellEnd"/>
      <w:r w:rsidR="002A05A2">
        <w:rPr>
          <w:rStyle w:val="IvDbodytextChar"/>
          <w:rFonts w:cs="Arial"/>
          <w:spacing w:val="0"/>
          <w:szCs w:val="20"/>
          <w:lang w:eastAsia="ja-JP"/>
        </w:rPr>
        <w:t>is discussion</w:t>
      </w:r>
      <w:r w:rsidR="00971A29" w:rsidRPr="00DA2CE5">
        <w:rPr>
          <w:rStyle w:val="IvDbodytextChar"/>
          <w:rFonts w:cs="Arial"/>
          <w:spacing w:val="0"/>
          <w:szCs w:val="20"/>
          <w:lang w:val="en-GB" w:eastAsia="ja-JP"/>
        </w:rPr>
        <w:t xml:space="preserve">, we have the following proposal. </w:t>
      </w:r>
    </w:p>
    <w:p w14:paraId="4B4C079C" w14:textId="7CDFA628" w:rsidR="00971A29" w:rsidRPr="00DA2CE5" w:rsidRDefault="007B75E0" w:rsidP="00971A29">
      <w:pPr>
        <w:pStyle w:val="Proposal"/>
        <w:rPr>
          <w:rStyle w:val="IvDbodytextChar"/>
          <w:rFonts w:cs="Arial"/>
          <w:spacing w:val="0"/>
          <w:szCs w:val="20"/>
          <w:lang w:val="en-GB" w:eastAsia="ja-JP"/>
        </w:rPr>
      </w:pPr>
      <w:bookmarkStart w:id="23" w:name="_Toc131718602"/>
      <w:r>
        <w:rPr>
          <w:rStyle w:val="IvDbodytextChar"/>
          <w:rFonts w:cs="Arial"/>
          <w:spacing w:val="0"/>
          <w:szCs w:val="20"/>
          <w:lang w:val="en-GB" w:eastAsia="ja-JP"/>
        </w:rPr>
        <w:t xml:space="preserve">NR SL-U </w:t>
      </w:r>
      <w:r w:rsidR="00C27B89">
        <w:rPr>
          <w:rStyle w:val="IvDbodytextChar"/>
          <w:rFonts w:cs="Arial"/>
          <w:spacing w:val="0"/>
          <w:szCs w:val="20"/>
          <w:lang w:val="en-GB" w:eastAsia="ja-JP"/>
        </w:rPr>
        <w:t xml:space="preserve">Mode 2 supports </w:t>
      </w:r>
      <w:r w:rsidR="008B0976" w:rsidRPr="00DA2CE5">
        <w:rPr>
          <w:rStyle w:val="IvDbodytextChar"/>
          <w:rFonts w:cs="Arial"/>
          <w:spacing w:val="0"/>
          <w:szCs w:val="20"/>
          <w:lang w:val="en-GB" w:eastAsia="ja-JP"/>
        </w:rPr>
        <w:t xml:space="preserve">opportunistic transmission </w:t>
      </w:r>
      <w:r w:rsidR="00DA2CE5">
        <w:rPr>
          <w:rStyle w:val="IvDbodytextChar"/>
          <w:rFonts w:cs="Arial"/>
          <w:spacing w:val="0"/>
          <w:szCs w:val="20"/>
          <w:lang w:val="en-GB" w:eastAsia="ja-JP"/>
        </w:rPr>
        <w:t>(</w:t>
      </w:r>
      <w:r w:rsidR="007D3C10" w:rsidRPr="00DA2CE5">
        <w:rPr>
          <w:rStyle w:val="IvDbodytextChar"/>
          <w:rFonts w:cs="Arial"/>
          <w:spacing w:val="0"/>
          <w:szCs w:val="20"/>
          <w:lang w:val="en-GB" w:eastAsia="ja-JP"/>
        </w:rPr>
        <w:t>i.e., early transmission</w:t>
      </w:r>
      <w:r w:rsidR="00DA2CE5">
        <w:rPr>
          <w:rStyle w:val="IvDbodytextChar"/>
          <w:rFonts w:cs="Arial"/>
          <w:spacing w:val="0"/>
          <w:szCs w:val="20"/>
          <w:lang w:val="en-GB" w:eastAsia="ja-JP"/>
        </w:rPr>
        <w:t>)</w:t>
      </w:r>
      <w:r w:rsidR="007D3C10" w:rsidRPr="00DA2CE5">
        <w:rPr>
          <w:rStyle w:val="IvDbodytextChar"/>
          <w:rFonts w:cs="Arial"/>
          <w:spacing w:val="0"/>
          <w:szCs w:val="20"/>
          <w:lang w:val="en-GB" w:eastAsia="ja-JP"/>
        </w:rPr>
        <w:t xml:space="preserve"> </w:t>
      </w:r>
      <w:r w:rsidR="008B0976" w:rsidRPr="00DA2CE5">
        <w:rPr>
          <w:rStyle w:val="IvDbodytextChar"/>
          <w:rFonts w:cs="Arial"/>
          <w:spacing w:val="0"/>
          <w:szCs w:val="20"/>
          <w:lang w:val="en-GB" w:eastAsia="ja-JP"/>
        </w:rPr>
        <w:t>based on LBT success.</w:t>
      </w:r>
      <w:bookmarkEnd w:id="23"/>
      <w:r w:rsidR="008B0976" w:rsidRPr="00DA2CE5">
        <w:rPr>
          <w:rStyle w:val="IvDbodytextChar"/>
          <w:rFonts w:cs="Arial"/>
          <w:spacing w:val="0"/>
          <w:szCs w:val="20"/>
          <w:lang w:val="en-GB" w:eastAsia="ja-JP"/>
        </w:rPr>
        <w:t xml:space="preserve"> </w:t>
      </w:r>
    </w:p>
    <w:p w14:paraId="54575039" w14:textId="3CE54E24" w:rsidR="008B0976" w:rsidRPr="00F96758" w:rsidRDefault="002B69BA" w:rsidP="00F96758">
      <w:pPr>
        <w:pStyle w:val="Doc-text2"/>
        <w:ind w:left="0" w:firstLine="0"/>
        <w:jc w:val="both"/>
        <w:rPr>
          <w:rStyle w:val="IvDbodytextChar"/>
          <w:rFonts w:cs="Arial"/>
          <w:spacing w:val="0"/>
          <w:szCs w:val="20"/>
          <w:lang w:val="en-GB" w:eastAsia="ja-JP"/>
        </w:rPr>
      </w:pPr>
      <w:r w:rsidRPr="00F96758">
        <w:rPr>
          <w:rStyle w:val="IvDbodytextChar"/>
          <w:rFonts w:cs="Arial"/>
          <w:spacing w:val="0"/>
          <w:szCs w:val="20"/>
          <w:lang w:val="en-GB" w:eastAsia="ja-JP"/>
        </w:rPr>
        <w:t xml:space="preserve">Furthermore, </w:t>
      </w:r>
      <w:r w:rsidR="00DF7749">
        <w:rPr>
          <w:rStyle w:val="IvDbodytextChar"/>
          <w:rFonts w:cs="Arial"/>
          <w:spacing w:val="0"/>
          <w:szCs w:val="20"/>
          <w:lang w:val="en-GB" w:eastAsia="ja-JP"/>
        </w:rPr>
        <w:t>we observe</w:t>
      </w:r>
      <w:r w:rsidR="008F0AE6" w:rsidRPr="00F96758">
        <w:rPr>
          <w:rStyle w:val="IvDbodytextChar"/>
          <w:rFonts w:cs="Arial"/>
          <w:spacing w:val="0"/>
          <w:szCs w:val="20"/>
          <w:lang w:val="en-GB" w:eastAsia="ja-JP"/>
        </w:rPr>
        <w:t xml:space="preserve"> that </w:t>
      </w:r>
      <w:r w:rsidR="00C11B58" w:rsidRPr="00F96758">
        <w:rPr>
          <w:rStyle w:val="IvDbodytextChar"/>
          <w:rFonts w:cs="Arial"/>
          <w:spacing w:val="0"/>
          <w:szCs w:val="20"/>
          <w:lang w:val="en-GB" w:eastAsia="ja-JP"/>
        </w:rPr>
        <w:t xml:space="preserve">in Rel. 16 mode-2 based resource allocation procedure, the selection of resources from the </w:t>
      </w:r>
      <w:r w:rsidR="00E83F0E" w:rsidRPr="00F96758">
        <w:rPr>
          <w:rStyle w:val="IvDbodytextChar"/>
          <w:rFonts w:cs="Arial"/>
          <w:spacing w:val="0"/>
          <w:szCs w:val="20"/>
          <w:lang w:val="en-GB" w:eastAsia="ja-JP"/>
        </w:rPr>
        <w:t xml:space="preserve">set of available resources is done in a random fashion. </w:t>
      </w:r>
      <w:r w:rsidR="003423FB" w:rsidRPr="00F96758">
        <w:rPr>
          <w:rStyle w:val="IvDbodytextChar"/>
          <w:rFonts w:cs="Arial"/>
          <w:spacing w:val="0"/>
          <w:szCs w:val="20"/>
          <w:lang w:val="en-GB" w:eastAsia="ja-JP"/>
        </w:rPr>
        <w:t xml:space="preserve">Such procedure is problematic for the LBT procedure as </w:t>
      </w:r>
      <w:r w:rsidR="00970820" w:rsidRPr="00F96758">
        <w:rPr>
          <w:rStyle w:val="IvDbodytextChar"/>
          <w:rFonts w:cs="Arial"/>
          <w:spacing w:val="0"/>
          <w:szCs w:val="20"/>
          <w:lang w:val="en-GB" w:eastAsia="ja-JP"/>
        </w:rPr>
        <w:t xml:space="preserve">the LBT counter (N) </w:t>
      </w:r>
      <w:r w:rsidR="000F284E" w:rsidRPr="00622768">
        <w:rPr>
          <w:rStyle w:val="IvDbodytextChar"/>
          <w:rFonts w:cs="Arial"/>
          <w:spacing w:val="0"/>
          <w:szCs w:val="20"/>
          <w:lang w:val="en-GB" w:eastAsia="ja-JP"/>
        </w:rPr>
        <w:t>is</w:t>
      </w:r>
      <w:r w:rsidR="00970820" w:rsidRPr="00F96758">
        <w:rPr>
          <w:rStyle w:val="IvDbodytextChar"/>
          <w:rFonts w:cs="Arial"/>
          <w:spacing w:val="0"/>
          <w:szCs w:val="20"/>
          <w:lang w:val="en-GB" w:eastAsia="ja-JP"/>
        </w:rPr>
        <w:t xml:space="preserve"> frozen as </w:t>
      </w:r>
      <w:r w:rsidR="00475B32" w:rsidRPr="00F96758">
        <w:rPr>
          <w:rStyle w:val="IvDbodytextChar"/>
          <w:rFonts w:cs="Arial"/>
          <w:spacing w:val="0"/>
          <w:szCs w:val="20"/>
          <w:lang w:val="en-GB" w:eastAsia="ja-JP"/>
        </w:rPr>
        <w:t xml:space="preserve">soon as channel is identified to be </w:t>
      </w:r>
      <w:r w:rsidR="0056305E" w:rsidRPr="00F96758">
        <w:rPr>
          <w:rStyle w:val="IvDbodytextChar"/>
          <w:rFonts w:cs="Arial"/>
          <w:spacing w:val="0"/>
          <w:szCs w:val="20"/>
          <w:lang w:val="en-GB" w:eastAsia="ja-JP"/>
        </w:rPr>
        <w:t>busy by energy detection</w:t>
      </w:r>
      <w:r w:rsidR="000E2928" w:rsidRPr="00F96758">
        <w:rPr>
          <w:rStyle w:val="IvDbodytextChar"/>
          <w:rFonts w:cs="Arial"/>
          <w:spacing w:val="0"/>
          <w:szCs w:val="20"/>
          <w:lang w:val="en-GB" w:eastAsia="ja-JP"/>
        </w:rPr>
        <w:t>. I</w:t>
      </w:r>
      <w:r w:rsidR="007F51B2" w:rsidRPr="00F96758">
        <w:rPr>
          <w:rStyle w:val="IvDbodytextChar"/>
          <w:rFonts w:cs="Arial"/>
          <w:spacing w:val="0"/>
          <w:szCs w:val="20"/>
          <w:lang w:val="en-GB" w:eastAsia="ja-JP"/>
        </w:rPr>
        <w:t>t does not matter if the channel is completely occupied or partially occupied</w:t>
      </w:r>
      <w:r w:rsidR="00BB0447">
        <w:rPr>
          <w:rStyle w:val="IvDbodytextChar"/>
          <w:rFonts w:cs="Arial"/>
          <w:spacing w:val="0"/>
          <w:szCs w:val="20"/>
          <w:lang w:val="en-GB" w:eastAsia="ja-JP"/>
        </w:rPr>
        <w:t>,</w:t>
      </w:r>
      <w:r w:rsidR="007F51B2" w:rsidRPr="00F96758">
        <w:rPr>
          <w:rStyle w:val="IvDbodytextChar"/>
          <w:rFonts w:cs="Arial"/>
          <w:spacing w:val="0"/>
          <w:szCs w:val="20"/>
          <w:lang w:val="en-GB" w:eastAsia="ja-JP"/>
        </w:rPr>
        <w:t xml:space="preserve"> which is possible if subchannel size is smaller than the </w:t>
      </w:r>
      <w:proofErr w:type="spellStart"/>
      <w:r w:rsidR="007F51B2" w:rsidRPr="00F96758">
        <w:rPr>
          <w:rStyle w:val="IvDbodytextChar"/>
          <w:rFonts w:cs="Arial"/>
          <w:spacing w:val="0"/>
          <w:szCs w:val="20"/>
          <w:lang w:val="en-GB" w:eastAsia="ja-JP"/>
        </w:rPr>
        <w:t>RBset</w:t>
      </w:r>
      <w:proofErr w:type="spellEnd"/>
      <w:r w:rsidR="007F51B2" w:rsidRPr="00F96758">
        <w:rPr>
          <w:rStyle w:val="IvDbodytextChar"/>
          <w:rFonts w:cs="Arial"/>
          <w:spacing w:val="0"/>
          <w:szCs w:val="20"/>
          <w:lang w:val="en-GB" w:eastAsia="ja-JP"/>
        </w:rPr>
        <w:t xml:space="preserve"> (</w:t>
      </w:r>
      <w:r w:rsidR="004810BE" w:rsidRPr="00F96758">
        <w:rPr>
          <w:rStyle w:val="IvDbodytextChar"/>
          <w:rFonts w:cs="Arial"/>
          <w:spacing w:val="0"/>
          <w:szCs w:val="20"/>
          <w:lang w:val="en-GB" w:eastAsia="ja-JP"/>
        </w:rPr>
        <w:t>channel bandwidth)</w:t>
      </w:r>
      <w:r w:rsidR="0068392B" w:rsidRPr="00F96758">
        <w:rPr>
          <w:rStyle w:val="IvDbodytextChar"/>
          <w:rFonts w:cs="Arial"/>
          <w:spacing w:val="0"/>
          <w:szCs w:val="20"/>
          <w:lang w:val="en-GB" w:eastAsia="ja-JP"/>
        </w:rPr>
        <w:t xml:space="preserve">. </w:t>
      </w:r>
      <w:r w:rsidR="00150807" w:rsidRPr="00F96758">
        <w:rPr>
          <w:rStyle w:val="IvDbodytextChar"/>
          <w:rFonts w:cs="Arial"/>
          <w:spacing w:val="0"/>
          <w:szCs w:val="20"/>
          <w:lang w:val="en-GB" w:eastAsia="ja-JP"/>
        </w:rPr>
        <w:t xml:space="preserve">In other words, </w:t>
      </w:r>
      <w:r w:rsidR="004462E8">
        <w:rPr>
          <w:rStyle w:val="IvDbodytextChar"/>
          <w:rFonts w:cs="Arial"/>
          <w:spacing w:val="0"/>
          <w:szCs w:val="20"/>
          <w:lang w:val="en-GB" w:eastAsia="ja-JP"/>
        </w:rPr>
        <w:t>spreading</w:t>
      </w:r>
      <w:r w:rsidR="00A30D03">
        <w:rPr>
          <w:rStyle w:val="IvDbodytextChar"/>
          <w:rFonts w:cs="Arial"/>
          <w:spacing w:val="0"/>
          <w:szCs w:val="20"/>
          <w:lang w:val="en-GB" w:eastAsia="ja-JP"/>
        </w:rPr>
        <w:t xml:space="preserve"> different</w:t>
      </w:r>
      <w:r w:rsidR="004462E8">
        <w:rPr>
          <w:rStyle w:val="IvDbodytextChar"/>
          <w:rFonts w:cs="Arial"/>
          <w:spacing w:val="0"/>
          <w:szCs w:val="20"/>
          <w:lang w:val="en-GB" w:eastAsia="ja-JP"/>
        </w:rPr>
        <w:t xml:space="preserve"> </w:t>
      </w:r>
      <w:r w:rsidR="00901B05">
        <w:rPr>
          <w:rStyle w:val="IvDbodytextChar"/>
          <w:rFonts w:cs="Arial"/>
          <w:spacing w:val="0"/>
          <w:szCs w:val="20"/>
          <w:lang w:val="en-GB" w:eastAsia="ja-JP"/>
        </w:rPr>
        <w:t>transmissions over time instead of concentrating them on a reduced num</w:t>
      </w:r>
      <w:r w:rsidR="00FD4E6A">
        <w:rPr>
          <w:rStyle w:val="IvDbodytextChar"/>
          <w:rFonts w:cs="Arial"/>
          <w:spacing w:val="0"/>
          <w:szCs w:val="20"/>
          <w:lang w:val="en-GB" w:eastAsia="ja-JP"/>
        </w:rPr>
        <w:t xml:space="preserve">ber of slots </w:t>
      </w:r>
      <w:r w:rsidR="00ED27BF" w:rsidRPr="00F96758">
        <w:rPr>
          <w:rStyle w:val="IvDbodytextChar"/>
          <w:rFonts w:cs="Arial"/>
          <w:spacing w:val="0"/>
          <w:szCs w:val="20"/>
          <w:lang w:val="en-GB" w:eastAsia="ja-JP"/>
        </w:rPr>
        <w:t xml:space="preserve">is a bigger issue for LBT based </w:t>
      </w:r>
      <w:r w:rsidR="00534D8B" w:rsidRPr="00F96758">
        <w:rPr>
          <w:rStyle w:val="IvDbodytextChar"/>
          <w:rFonts w:cs="Arial"/>
          <w:spacing w:val="0"/>
          <w:szCs w:val="20"/>
          <w:lang w:val="en-GB" w:eastAsia="ja-JP"/>
        </w:rPr>
        <w:t xml:space="preserve">on energy detection and it should be avoided. </w:t>
      </w:r>
      <w:r w:rsidR="006A72BC">
        <w:rPr>
          <w:rStyle w:val="IvDbodytextChar"/>
          <w:rFonts w:cs="Arial"/>
          <w:spacing w:val="0"/>
          <w:szCs w:val="20"/>
          <w:lang w:val="en-GB" w:eastAsia="ja-JP"/>
        </w:rPr>
        <w:t xml:space="preserve">This is illustrated in </w:t>
      </w:r>
      <w:r w:rsidR="006A72BC">
        <w:rPr>
          <w:rStyle w:val="IvDbodytextChar"/>
          <w:rFonts w:cs="Arial"/>
          <w:spacing w:val="0"/>
          <w:szCs w:val="20"/>
          <w:lang w:val="en-GB" w:eastAsia="ja-JP"/>
        </w:rPr>
        <w:fldChar w:fldCharType="begin"/>
      </w:r>
      <w:r w:rsidR="006A72BC">
        <w:rPr>
          <w:rStyle w:val="IvDbodytextChar"/>
          <w:rFonts w:cs="Arial"/>
          <w:spacing w:val="0"/>
          <w:szCs w:val="20"/>
          <w:lang w:val="en-GB" w:eastAsia="ja-JP"/>
        </w:rPr>
        <w:instrText xml:space="preserve"> REF _Ref102137551 \h </w:instrText>
      </w:r>
      <w:r w:rsidR="006A72BC">
        <w:rPr>
          <w:rStyle w:val="IvDbodytextChar"/>
          <w:rFonts w:cs="Arial"/>
          <w:spacing w:val="0"/>
          <w:szCs w:val="20"/>
          <w:lang w:val="en-GB" w:eastAsia="ja-JP"/>
        </w:rPr>
      </w:r>
      <w:r w:rsidR="006A72BC">
        <w:rPr>
          <w:rStyle w:val="IvDbodytextChar"/>
          <w:rFonts w:cs="Arial"/>
          <w:spacing w:val="0"/>
          <w:szCs w:val="20"/>
          <w:lang w:val="en-GB" w:eastAsia="ja-JP"/>
        </w:rPr>
        <w:fldChar w:fldCharType="separate"/>
      </w:r>
      <w:r w:rsidR="00F0764C">
        <w:t xml:space="preserve">Figure </w:t>
      </w:r>
      <w:r w:rsidR="00F0764C">
        <w:rPr>
          <w:noProof/>
        </w:rPr>
        <w:t>8</w:t>
      </w:r>
      <w:r w:rsidR="006A72BC">
        <w:rPr>
          <w:rStyle w:val="IvDbodytextChar"/>
          <w:rFonts w:cs="Arial"/>
          <w:spacing w:val="0"/>
          <w:szCs w:val="20"/>
          <w:lang w:val="en-GB" w:eastAsia="ja-JP"/>
        </w:rPr>
        <w:fldChar w:fldCharType="end"/>
      </w:r>
      <w:r w:rsidR="006A72BC">
        <w:rPr>
          <w:rStyle w:val="IvDbodytextChar"/>
          <w:rFonts w:cs="Arial"/>
          <w:spacing w:val="0"/>
          <w:szCs w:val="20"/>
          <w:lang w:val="en-GB" w:eastAsia="ja-JP"/>
        </w:rPr>
        <w:t>.</w:t>
      </w:r>
    </w:p>
    <w:p w14:paraId="73BFBDD2" w14:textId="77777777" w:rsidR="00FF2305" w:rsidRPr="00DE00EA" w:rsidRDefault="00FF2305" w:rsidP="002B69BA">
      <w:pPr>
        <w:pStyle w:val="Doc-text2"/>
        <w:ind w:left="0" w:firstLine="0"/>
        <w:rPr>
          <w:rStyle w:val="IvDbodytextChar"/>
          <w:rFonts w:cs="Arial"/>
          <w:spacing w:val="0"/>
          <w:sz w:val="22"/>
          <w:szCs w:val="22"/>
          <w:lang w:val="en-GB" w:eastAsia="ja-JP"/>
        </w:rPr>
      </w:pPr>
    </w:p>
    <w:p w14:paraId="06963740" w14:textId="36E4E6D9" w:rsidR="00FF2305" w:rsidRPr="00867752" w:rsidRDefault="00FD4E6A" w:rsidP="00867752">
      <w:pPr>
        <w:pStyle w:val="Observation"/>
        <w:ind w:left="1701" w:hanging="1701"/>
      </w:pPr>
      <w:bookmarkStart w:id="24" w:name="_Toc131718588"/>
      <w:r>
        <w:t xml:space="preserve">Having </w:t>
      </w:r>
      <w:r w:rsidR="00B14256">
        <w:t xml:space="preserve">different </w:t>
      </w:r>
      <w:r>
        <w:t xml:space="preserve">transmissions spread </w:t>
      </w:r>
      <w:r w:rsidR="00D04F65">
        <w:t>o</w:t>
      </w:r>
      <w:r w:rsidR="00355616">
        <w:t xml:space="preserve">ver </w:t>
      </w:r>
      <w:r w:rsidR="00264B0C">
        <w:t>time</w:t>
      </w:r>
      <w:r w:rsidR="00B14256">
        <w:t xml:space="preserve"> instead of concentrating them in a reduced number of slots</w:t>
      </w:r>
      <w:r w:rsidR="00FF2305" w:rsidRPr="00867752">
        <w:t xml:space="preserve"> </w:t>
      </w:r>
      <w:r w:rsidR="00FC2814">
        <w:t>is problematic</w:t>
      </w:r>
      <w:r w:rsidR="00E0552A" w:rsidRPr="00867752">
        <w:t xml:space="preserve"> for energy detection based CCA procedure</w:t>
      </w:r>
      <w:r w:rsidR="00B14256">
        <w:t xml:space="preserve"> (LBT Type 1)</w:t>
      </w:r>
      <w:r w:rsidR="00E0552A" w:rsidRPr="00867752">
        <w:t>.</w:t>
      </w:r>
      <w:bookmarkEnd w:id="24"/>
      <w:r w:rsidR="00E0552A" w:rsidRPr="00867752">
        <w:t xml:space="preserve"> </w:t>
      </w:r>
    </w:p>
    <w:p w14:paraId="2EAEC8B0" w14:textId="77777777" w:rsidR="0081204C" w:rsidRDefault="0081204C" w:rsidP="00F96758">
      <w:pPr>
        <w:pStyle w:val="Doc-text2"/>
        <w:keepNext/>
        <w:ind w:left="0" w:firstLine="0"/>
        <w:jc w:val="center"/>
      </w:pPr>
      <w:r>
        <w:rPr>
          <w:rStyle w:val="IvDbodytextChar"/>
          <w:rFonts w:cs="Arial"/>
          <w:noProof/>
          <w:spacing w:val="0"/>
          <w:szCs w:val="20"/>
          <w:lang w:val="en-GB" w:eastAsia="ja-JP"/>
        </w:rPr>
        <w:drawing>
          <wp:inline distT="0" distB="0" distL="0" distR="0" wp14:anchorId="180EAFF5" wp14:editId="0EBF2F8F">
            <wp:extent cx="5121275" cy="213360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21275" cy="2133600"/>
                    </a:xfrm>
                    <a:prstGeom prst="rect">
                      <a:avLst/>
                    </a:prstGeom>
                    <a:noFill/>
                  </pic:spPr>
                </pic:pic>
              </a:graphicData>
            </a:graphic>
          </wp:inline>
        </w:drawing>
      </w:r>
    </w:p>
    <w:p w14:paraId="197B45FB" w14:textId="523593E4" w:rsidR="00A91DEA" w:rsidRDefault="0081204C" w:rsidP="00F96758">
      <w:pPr>
        <w:pStyle w:val="Caption"/>
        <w:jc w:val="center"/>
        <w:rPr>
          <w:rStyle w:val="IvDbodytextChar"/>
          <w:rFonts w:cs="Arial"/>
          <w:spacing w:val="0"/>
          <w:szCs w:val="20"/>
          <w:lang w:val="en-GB" w:eastAsia="ja-JP"/>
        </w:rPr>
      </w:pPr>
      <w:bookmarkStart w:id="25" w:name="_Ref102137551"/>
      <w:r>
        <w:t xml:space="preserve">Figure </w:t>
      </w:r>
      <w:r>
        <w:fldChar w:fldCharType="begin"/>
      </w:r>
      <w:r>
        <w:instrText xml:space="preserve"> SEQ Figure \* ARABIC </w:instrText>
      </w:r>
      <w:r>
        <w:fldChar w:fldCharType="separate"/>
      </w:r>
      <w:r w:rsidR="00F0764C">
        <w:rPr>
          <w:noProof/>
        </w:rPr>
        <w:t>8</w:t>
      </w:r>
      <w:r>
        <w:fldChar w:fldCharType="end"/>
      </w:r>
      <w:bookmarkEnd w:id="25"/>
      <w:r>
        <w:t>. Left:</w:t>
      </w:r>
      <w:r w:rsidR="00A478C4">
        <w:t xml:space="preserve"> </w:t>
      </w:r>
      <w:r w:rsidR="00316252">
        <w:t>With a 50% load, e</w:t>
      </w:r>
      <w:r w:rsidR="00CE7CE9">
        <w:t xml:space="preserve">very slot </w:t>
      </w:r>
      <w:r w:rsidR="00F844A7">
        <w:t>has occupied resources</w:t>
      </w:r>
      <w:r w:rsidR="00F35925">
        <w:t xml:space="preserve"> (</w:t>
      </w:r>
      <w:r w:rsidR="00316252">
        <w:t>in gray</w:t>
      </w:r>
      <w:r w:rsidR="00F35925">
        <w:t>) and LBT counter</w:t>
      </w:r>
      <w:r w:rsidR="00D167C9">
        <w:t xml:space="preserve"> N</w:t>
      </w:r>
      <w:r w:rsidR="00F35925">
        <w:t xml:space="preserve"> can only be decreased during the silent GPs</w:t>
      </w:r>
      <w:r w:rsidR="00C74822">
        <w:t xml:space="preserve">. Right: </w:t>
      </w:r>
      <w:r w:rsidR="00B63111">
        <w:t>Transmissions are</w:t>
      </w:r>
      <w:r w:rsidR="00482C3E">
        <w:t xml:space="preserve"> </w:t>
      </w:r>
      <w:r w:rsidR="00183354">
        <w:t xml:space="preserve">packed </w:t>
      </w:r>
      <w:r w:rsidR="00482C3E">
        <w:t xml:space="preserve">in a </w:t>
      </w:r>
      <w:r w:rsidR="00166B8F">
        <w:t>few slots. Although the load is still 50%</w:t>
      </w:r>
      <w:r w:rsidR="00D167C9">
        <w:t>, having some unused slots</w:t>
      </w:r>
      <w:r w:rsidR="008B576D">
        <w:t xml:space="preserve"> </w:t>
      </w:r>
      <w:r w:rsidR="00F844A7">
        <w:t xml:space="preserve">(in white) </w:t>
      </w:r>
      <w:r w:rsidR="008B576D">
        <w:t>allows for</w:t>
      </w:r>
      <w:r w:rsidR="00617E65">
        <w:t xml:space="preserve"> decreasing the LBT counter quicker.</w:t>
      </w:r>
    </w:p>
    <w:p w14:paraId="68EB3CF1" w14:textId="3AB3483D" w:rsidR="00E5325C" w:rsidRPr="00F96758" w:rsidRDefault="000F284E" w:rsidP="00F96758">
      <w:pPr>
        <w:pStyle w:val="Doc-text2"/>
        <w:ind w:left="0" w:firstLine="0"/>
        <w:jc w:val="both"/>
        <w:rPr>
          <w:rStyle w:val="IvDbodytextChar"/>
          <w:rFonts w:cs="Arial"/>
          <w:spacing w:val="0"/>
          <w:szCs w:val="20"/>
          <w:lang w:val="en-GB" w:eastAsia="ja-JP"/>
        </w:rPr>
      </w:pPr>
      <w:r>
        <w:rPr>
          <w:rStyle w:val="IvDbodytextChar"/>
          <w:rFonts w:cs="Arial"/>
          <w:spacing w:val="0"/>
          <w:szCs w:val="20"/>
          <w:lang w:val="en-GB" w:eastAsia="ja-JP"/>
        </w:rPr>
        <w:t>T</w:t>
      </w:r>
      <w:r w:rsidR="00C1203B" w:rsidRPr="00F96758">
        <w:rPr>
          <w:rStyle w:val="IvDbodytextChar"/>
          <w:rFonts w:cs="Arial"/>
          <w:spacing w:val="0"/>
          <w:szCs w:val="20"/>
          <w:lang w:val="en-GB" w:eastAsia="ja-JP"/>
        </w:rPr>
        <w:t xml:space="preserve">o reduce </w:t>
      </w:r>
      <w:r w:rsidR="00AB7E7D">
        <w:rPr>
          <w:rStyle w:val="IvDbodytextChar"/>
          <w:rFonts w:cs="Arial"/>
          <w:spacing w:val="0"/>
          <w:szCs w:val="20"/>
          <w:lang w:val="en-GB" w:eastAsia="ja-JP"/>
        </w:rPr>
        <w:t>the spread of different transmissions over time</w:t>
      </w:r>
      <w:r w:rsidR="00C1203B" w:rsidRPr="00F96758">
        <w:rPr>
          <w:rStyle w:val="IvDbodytextChar"/>
          <w:rFonts w:cs="Arial"/>
          <w:spacing w:val="0"/>
          <w:szCs w:val="20"/>
          <w:lang w:val="en-GB" w:eastAsia="ja-JP"/>
        </w:rPr>
        <w:t>, we propose to adopt ‘frequency-first’ selection instead of random selection during resource selection procedure</w:t>
      </w:r>
      <w:r w:rsidR="00496726" w:rsidRPr="00F96758">
        <w:rPr>
          <w:rStyle w:val="IvDbodytextChar"/>
          <w:rFonts w:cs="Arial"/>
          <w:spacing w:val="0"/>
          <w:szCs w:val="20"/>
          <w:lang w:val="en-GB" w:eastAsia="ja-JP"/>
        </w:rPr>
        <w:t xml:space="preserve"> (step 1 above)</w:t>
      </w:r>
      <w:r w:rsidR="00C1203B" w:rsidRPr="00F96758">
        <w:rPr>
          <w:rStyle w:val="IvDbodytextChar"/>
          <w:rFonts w:cs="Arial"/>
          <w:spacing w:val="0"/>
          <w:szCs w:val="20"/>
          <w:lang w:val="en-GB" w:eastAsia="ja-JP"/>
        </w:rPr>
        <w:t>.</w:t>
      </w:r>
    </w:p>
    <w:p w14:paraId="148A1718" w14:textId="77777777" w:rsidR="00E5325C" w:rsidRPr="00DE00EA" w:rsidRDefault="00E5325C" w:rsidP="00C573A9">
      <w:pPr>
        <w:pStyle w:val="Doc-text2"/>
        <w:ind w:left="0" w:firstLine="0"/>
        <w:rPr>
          <w:rStyle w:val="IvDbodytextChar"/>
          <w:rFonts w:cs="Arial"/>
          <w:spacing w:val="0"/>
          <w:sz w:val="22"/>
          <w:szCs w:val="22"/>
          <w:lang w:val="en-GB" w:eastAsia="ja-JP"/>
        </w:rPr>
      </w:pPr>
    </w:p>
    <w:p w14:paraId="4C7AB3D0" w14:textId="543B2717" w:rsidR="00653E2F" w:rsidRPr="00867752" w:rsidRDefault="00AB7E7D" w:rsidP="00F96758">
      <w:pPr>
        <w:pStyle w:val="Proposal"/>
      </w:pPr>
      <w:bookmarkStart w:id="26" w:name="_Toc131718603"/>
      <w:r>
        <w:t>Specify</w:t>
      </w:r>
      <w:r w:rsidR="00E5325C" w:rsidRPr="00867752">
        <w:t xml:space="preserve"> </w:t>
      </w:r>
      <w:r w:rsidR="00C906CE" w:rsidRPr="00867752">
        <w:t>‘frequency</w:t>
      </w:r>
      <w:r w:rsidR="00CB533E">
        <w:t>-</w:t>
      </w:r>
      <w:r w:rsidR="00C906CE" w:rsidRPr="00867752">
        <w:t xml:space="preserve">first selection’ during </w:t>
      </w:r>
      <w:r w:rsidR="00653E2F" w:rsidRPr="00867752">
        <w:t>resource selection from the candidate of available resources.</w:t>
      </w:r>
      <w:bookmarkEnd w:id="26"/>
      <w:r w:rsidR="00653E2F" w:rsidRPr="00867752">
        <w:t xml:space="preserve"> </w:t>
      </w:r>
    </w:p>
    <w:p w14:paraId="4F6C7B38" w14:textId="32AD4620" w:rsidR="00E0552A" w:rsidRDefault="008B2F83" w:rsidP="00F96758">
      <w:pPr>
        <w:pStyle w:val="Doc-text2"/>
        <w:ind w:left="0" w:firstLine="0"/>
        <w:jc w:val="both"/>
        <w:rPr>
          <w:rStyle w:val="IvDbodytextChar"/>
          <w:rFonts w:eastAsiaTheme="minorHAnsi" w:cs="Arial"/>
          <w:b/>
          <w:spacing w:val="0"/>
          <w:szCs w:val="20"/>
          <w:lang w:val="en-GB" w:eastAsia="ja-JP"/>
        </w:rPr>
      </w:pPr>
      <w:r>
        <w:rPr>
          <w:rStyle w:val="IvDbodytextChar"/>
          <w:rFonts w:cs="Arial"/>
          <w:spacing w:val="0"/>
          <w:szCs w:val="20"/>
          <w:lang w:val="en-GB" w:eastAsia="ja-JP"/>
        </w:rPr>
        <w:t>The Rel-16 specifications include a re-evaluation procedure that allow a UE to reselect</w:t>
      </w:r>
      <w:r w:rsidR="00FD64C2" w:rsidRPr="00F96758">
        <w:rPr>
          <w:rStyle w:val="IvDbodytextChar"/>
          <w:rFonts w:cs="Arial"/>
          <w:spacing w:val="0"/>
          <w:szCs w:val="20"/>
          <w:lang w:val="en-GB" w:eastAsia="ja-JP"/>
        </w:rPr>
        <w:t xml:space="preserve"> </w:t>
      </w:r>
      <w:r w:rsidR="00E87E96" w:rsidRPr="00F96758">
        <w:rPr>
          <w:rStyle w:val="IvDbodytextChar"/>
          <w:rFonts w:cs="Arial"/>
          <w:spacing w:val="0"/>
          <w:szCs w:val="20"/>
          <w:lang w:val="en-GB" w:eastAsia="ja-JP"/>
        </w:rPr>
        <w:t xml:space="preserve">the already selected resources </w:t>
      </w:r>
      <w:r w:rsidR="0098075F" w:rsidRPr="00F96758">
        <w:rPr>
          <w:rStyle w:val="IvDbodytextChar"/>
          <w:rFonts w:cs="Arial"/>
          <w:spacing w:val="0"/>
          <w:szCs w:val="20"/>
          <w:lang w:val="en-GB" w:eastAsia="ja-JP"/>
        </w:rPr>
        <w:t xml:space="preserve">based on the updated </w:t>
      </w:r>
      <w:r w:rsidR="0065500A" w:rsidRPr="00F96758">
        <w:rPr>
          <w:rStyle w:val="IvDbodytextChar"/>
          <w:rFonts w:cs="Arial"/>
          <w:spacing w:val="0"/>
          <w:szCs w:val="20"/>
          <w:lang w:val="en-GB" w:eastAsia="ja-JP"/>
        </w:rPr>
        <w:t>sensing information</w:t>
      </w:r>
      <w:r w:rsidR="006D3AB9">
        <w:rPr>
          <w:rStyle w:val="IvDbodytextChar"/>
          <w:rFonts w:cs="Arial"/>
          <w:spacing w:val="0"/>
          <w:szCs w:val="20"/>
          <w:lang w:val="en-GB" w:eastAsia="ja-JP"/>
        </w:rPr>
        <w:t xml:space="preserve"> when a collision is detected. We believe that this procedure should be extended to </w:t>
      </w:r>
      <w:r w:rsidR="005463ED">
        <w:rPr>
          <w:rStyle w:val="IvDbodytextChar"/>
          <w:rFonts w:cs="Arial"/>
          <w:spacing w:val="0"/>
          <w:szCs w:val="20"/>
          <w:lang w:val="en-GB" w:eastAsia="ja-JP"/>
        </w:rPr>
        <w:t>concentrate the transmissions over time.</w:t>
      </w:r>
      <w:r w:rsidR="004228CF" w:rsidRPr="00F96758">
        <w:rPr>
          <w:rStyle w:val="IvDbodytextChar"/>
          <w:rFonts w:cs="Arial"/>
          <w:spacing w:val="0"/>
          <w:szCs w:val="20"/>
          <w:lang w:val="en-GB" w:eastAsia="ja-JP"/>
        </w:rPr>
        <w:t xml:space="preserve"> </w:t>
      </w:r>
    </w:p>
    <w:p w14:paraId="5B68A3B0" w14:textId="77777777" w:rsidR="00FC2814" w:rsidRPr="00F96758" w:rsidRDefault="00FC2814" w:rsidP="00192D65">
      <w:pPr>
        <w:pStyle w:val="Doc-text2"/>
        <w:ind w:left="0" w:firstLine="0"/>
        <w:rPr>
          <w:rStyle w:val="IvDbodytextChar"/>
          <w:rFonts w:cs="Arial"/>
          <w:spacing w:val="0"/>
          <w:szCs w:val="20"/>
          <w:lang w:val="en-GB" w:eastAsia="ja-JP"/>
        </w:rPr>
      </w:pPr>
    </w:p>
    <w:p w14:paraId="0C08BE90" w14:textId="70920A86" w:rsidR="004228CF" w:rsidRPr="00F96758" w:rsidRDefault="00123CE9" w:rsidP="004228CF">
      <w:pPr>
        <w:pStyle w:val="Proposal"/>
        <w:rPr>
          <w:rStyle w:val="IvDbodytextChar"/>
          <w:rFonts w:cs="Arial"/>
          <w:spacing w:val="0"/>
          <w:szCs w:val="20"/>
          <w:lang w:val="en-GB" w:eastAsia="ja-JP"/>
        </w:rPr>
      </w:pPr>
      <w:bookmarkStart w:id="27" w:name="_Toc131718604"/>
      <w:r>
        <w:rPr>
          <w:rStyle w:val="IvDbodytextChar"/>
          <w:rFonts w:cs="Arial"/>
          <w:spacing w:val="0"/>
          <w:szCs w:val="20"/>
          <w:lang w:val="en-GB" w:eastAsia="ja-JP"/>
        </w:rPr>
        <w:t>The r</w:t>
      </w:r>
      <w:r w:rsidR="00CA6438" w:rsidRPr="00F96758">
        <w:rPr>
          <w:rStyle w:val="IvDbodytextChar"/>
          <w:rFonts w:cs="Arial"/>
          <w:spacing w:val="0"/>
          <w:szCs w:val="20"/>
          <w:lang w:val="en-GB" w:eastAsia="ja-JP"/>
        </w:rPr>
        <w:t xml:space="preserve">esource </w:t>
      </w:r>
      <w:r w:rsidR="003E3C90">
        <w:rPr>
          <w:rStyle w:val="IvDbodytextChar"/>
          <w:rFonts w:cs="Arial"/>
          <w:spacing w:val="0"/>
          <w:szCs w:val="20"/>
          <w:lang w:val="en-GB" w:eastAsia="ja-JP"/>
        </w:rPr>
        <w:t>re</w:t>
      </w:r>
      <w:r w:rsidR="00D27BCD">
        <w:rPr>
          <w:rStyle w:val="IvDbodytextChar"/>
          <w:rFonts w:cs="Arial"/>
          <w:spacing w:val="0"/>
          <w:szCs w:val="20"/>
          <w:lang w:val="en-GB" w:eastAsia="ja-JP"/>
        </w:rPr>
        <w:t>-</w:t>
      </w:r>
      <w:r w:rsidR="003E3C90">
        <w:rPr>
          <w:rStyle w:val="IvDbodytextChar"/>
          <w:rFonts w:cs="Arial"/>
          <w:spacing w:val="0"/>
          <w:szCs w:val="20"/>
          <w:lang w:val="en-GB" w:eastAsia="ja-JP"/>
        </w:rPr>
        <w:t>evaluation</w:t>
      </w:r>
      <w:r w:rsidR="006E7A70">
        <w:rPr>
          <w:rStyle w:val="IvDbodytextChar"/>
          <w:rFonts w:cs="Arial"/>
          <w:spacing w:val="0"/>
          <w:szCs w:val="20"/>
          <w:lang w:val="en-GB" w:eastAsia="ja-JP"/>
        </w:rPr>
        <w:t xml:space="preserve"> </w:t>
      </w:r>
      <w:r>
        <w:rPr>
          <w:rStyle w:val="IvDbodytextChar"/>
          <w:rFonts w:cs="Arial"/>
          <w:spacing w:val="0"/>
          <w:szCs w:val="20"/>
          <w:lang w:val="en-GB" w:eastAsia="ja-JP"/>
        </w:rPr>
        <w:t xml:space="preserve">procedure is used </w:t>
      </w:r>
      <w:r w:rsidR="006E7A70">
        <w:rPr>
          <w:rStyle w:val="IvDbodytextChar"/>
          <w:rFonts w:cs="Arial"/>
          <w:spacing w:val="0"/>
          <w:szCs w:val="20"/>
          <w:lang w:val="en-GB" w:eastAsia="ja-JP"/>
        </w:rPr>
        <w:t xml:space="preserve">to reduce </w:t>
      </w:r>
      <w:r w:rsidR="00622768">
        <w:rPr>
          <w:rStyle w:val="IvDbodytextChar"/>
          <w:rFonts w:cs="Arial"/>
          <w:spacing w:val="0"/>
          <w:szCs w:val="20"/>
          <w:lang w:val="en-GB" w:eastAsia="ja-JP"/>
        </w:rPr>
        <w:t>the spread of transmissions in time</w:t>
      </w:r>
      <w:r w:rsidR="00FD64C2">
        <w:rPr>
          <w:rStyle w:val="IvDbodytextChar"/>
          <w:rFonts w:cs="Arial"/>
          <w:spacing w:val="0"/>
          <w:szCs w:val="20"/>
          <w:lang w:val="en-GB" w:eastAsia="ja-JP"/>
        </w:rPr>
        <w:t xml:space="preserve"> </w:t>
      </w:r>
      <w:r w:rsidR="00666F30">
        <w:rPr>
          <w:rStyle w:val="IvDbodytextChar"/>
          <w:rFonts w:cs="Arial"/>
          <w:spacing w:val="0"/>
          <w:szCs w:val="20"/>
          <w:lang w:val="en-GB" w:eastAsia="ja-JP"/>
        </w:rPr>
        <w:t>prior to sending a reservation</w:t>
      </w:r>
      <w:r w:rsidR="00646FDC" w:rsidRPr="00F96758">
        <w:rPr>
          <w:rStyle w:val="IvDbodytextChar"/>
          <w:rFonts w:cs="Arial"/>
          <w:spacing w:val="0"/>
          <w:szCs w:val="20"/>
          <w:lang w:val="en-GB" w:eastAsia="ja-JP"/>
        </w:rPr>
        <w:t>.</w:t>
      </w:r>
      <w:bookmarkEnd w:id="27"/>
      <w:r w:rsidR="00646FDC" w:rsidRPr="00F96758">
        <w:rPr>
          <w:rStyle w:val="IvDbodytextChar"/>
          <w:rFonts w:cs="Arial"/>
          <w:spacing w:val="0"/>
          <w:szCs w:val="20"/>
          <w:lang w:val="en-GB" w:eastAsia="ja-JP"/>
        </w:rPr>
        <w:t xml:space="preserve"> </w:t>
      </w:r>
    </w:p>
    <w:p w14:paraId="4FD266B2" w14:textId="4AF64CFC" w:rsidR="00D059F9" w:rsidRPr="00F96758" w:rsidRDefault="00383B4E" w:rsidP="00F96758">
      <w:pPr>
        <w:pStyle w:val="Doc-text2"/>
        <w:ind w:left="0" w:firstLine="0"/>
        <w:jc w:val="both"/>
        <w:rPr>
          <w:rStyle w:val="IvDbodytextChar"/>
          <w:rFonts w:cs="Arial"/>
          <w:spacing w:val="0"/>
          <w:szCs w:val="20"/>
          <w:lang w:val="en-GB" w:eastAsia="ja-JP"/>
        </w:rPr>
      </w:pPr>
      <w:r w:rsidRPr="00F96758">
        <w:rPr>
          <w:rStyle w:val="IvDbodytextChar"/>
          <w:rFonts w:cs="Arial"/>
          <w:spacing w:val="0"/>
          <w:szCs w:val="20"/>
          <w:lang w:val="en-GB" w:eastAsia="ja-JP"/>
        </w:rPr>
        <w:t xml:space="preserve">As mentioned above, LBT procedure is performed by the UE before transmitting on the selected resource. </w:t>
      </w:r>
      <w:r w:rsidR="00E741C8" w:rsidRPr="00F96758">
        <w:rPr>
          <w:rStyle w:val="IvDbodytextChar"/>
          <w:rFonts w:cs="Arial"/>
          <w:spacing w:val="0"/>
          <w:szCs w:val="20"/>
          <w:lang w:val="en-GB" w:eastAsia="ja-JP"/>
        </w:rPr>
        <w:t xml:space="preserve">In this case, there are two possible </w:t>
      </w:r>
      <w:r w:rsidR="002B44EB">
        <w:rPr>
          <w:rStyle w:val="IvDbodytextChar"/>
          <w:rFonts w:cs="Arial"/>
          <w:spacing w:val="0"/>
          <w:szCs w:val="20"/>
          <w:lang w:val="en-GB" w:eastAsia="ja-JP"/>
        </w:rPr>
        <w:t>cases</w:t>
      </w:r>
      <w:r w:rsidR="00E741C8" w:rsidRPr="00F96758">
        <w:rPr>
          <w:rStyle w:val="IvDbodytextChar"/>
          <w:rFonts w:cs="Arial"/>
          <w:spacing w:val="0"/>
          <w:szCs w:val="20"/>
          <w:lang w:val="en-GB" w:eastAsia="ja-JP"/>
        </w:rPr>
        <w:t>: (1) LBT is successful before the selected resource</w:t>
      </w:r>
      <w:r w:rsidR="00E15B29">
        <w:rPr>
          <w:rStyle w:val="IvDbodytextChar"/>
          <w:rFonts w:cs="Arial"/>
          <w:spacing w:val="0"/>
          <w:szCs w:val="20"/>
          <w:lang w:val="en-GB" w:eastAsia="ja-JP"/>
        </w:rPr>
        <w:t>, or</w:t>
      </w:r>
      <w:r w:rsidR="00E741C8" w:rsidRPr="00F96758">
        <w:rPr>
          <w:rStyle w:val="IvDbodytextChar"/>
          <w:rFonts w:cs="Arial"/>
          <w:spacing w:val="0"/>
          <w:szCs w:val="20"/>
          <w:lang w:val="en-GB" w:eastAsia="ja-JP"/>
        </w:rPr>
        <w:t xml:space="preserve"> (2) LBT is unsuccessful before the selected resource. </w:t>
      </w:r>
      <w:r w:rsidR="006E086A" w:rsidRPr="00F96758">
        <w:rPr>
          <w:rStyle w:val="IvDbodytextChar"/>
          <w:rFonts w:cs="Arial"/>
          <w:spacing w:val="0"/>
          <w:szCs w:val="20"/>
          <w:lang w:val="en-GB" w:eastAsia="ja-JP"/>
        </w:rPr>
        <w:t xml:space="preserve">In case </w:t>
      </w:r>
      <w:r w:rsidR="00D05196">
        <w:rPr>
          <w:rStyle w:val="IvDbodytextChar"/>
          <w:rFonts w:cs="Arial"/>
          <w:spacing w:val="0"/>
          <w:szCs w:val="20"/>
          <w:lang w:val="en-GB" w:eastAsia="ja-JP"/>
        </w:rPr>
        <w:t>(</w:t>
      </w:r>
      <w:r w:rsidR="006E086A" w:rsidRPr="00F96758">
        <w:rPr>
          <w:rStyle w:val="IvDbodytextChar"/>
          <w:rFonts w:cs="Arial"/>
          <w:spacing w:val="0"/>
          <w:szCs w:val="20"/>
          <w:lang w:val="en-GB" w:eastAsia="ja-JP"/>
        </w:rPr>
        <w:t>1</w:t>
      </w:r>
      <w:r w:rsidR="00D05196">
        <w:rPr>
          <w:rStyle w:val="IvDbodytextChar"/>
          <w:rFonts w:cs="Arial"/>
          <w:spacing w:val="0"/>
          <w:szCs w:val="20"/>
          <w:lang w:val="en-GB" w:eastAsia="ja-JP"/>
        </w:rPr>
        <w:t>)</w:t>
      </w:r>
      <w:r w:rsidR="006E086A" w:rsidRPr="00F96758">
        <w:rPr>
          <w:rStyle w:val="IvDbodytextChar"/>
          <w:rFonts w:cs="Arial"/>
          <w:spacing w:val="0"/>
          <w:szCs w:val="20"/>
          <w:lang w:val="en-GB" w:eastAsia="ja-JP"/>
        </w:rPr>
        <w:t xml:space="preserve">, it is obvious that the UE will </w:t>
      </w:r>
      <w:r w:rsidR="00431ADC" w:rsidRPr="00F96758">
        <w:rPr>
          <w:rStyle w:val="IvDbodytextChar"/>
          <w:rFonts w:cs="Arial"/>
          <w:spacing w:val="0"/>
          <w:szCs w:val="20"/>
          <w:lang w:val="en-GB" w:eastAsia="ja-JP"/>
        </w:rPr>
        <w:t xml:space="preserve">use the selected resource for transmission. </w:t>
      </w:r>
      <w:r w:rsidR="00F3155C">
        <w:rPr>
          <w:rStyle w:val="IvDbodytextChar"/>
          <w:rFonts w:cs="Arial"/>
          <w:spacing w:val="0"/>
          <w:szCs w:val="20"/>
          <w:lang w:val="en-GB" w:eastAsia="ja-JP"/>
        </w:rPr>
        <w:t>In our view</w:t>
      </w:r>
      <w:r w:rsidR="00431ADC" w:rsidRPr="00F96758">
        <w:rPr>
          <w:rStyle w:val="IvDbodytextChar"/>
          <w:rFonts w:cs="Arial"/>
          <w:spacing w:val="0"/>
          <w:szCs w:val="20"/>
          <w:lang w:val="en-GB" w:eastAsia="ja-JP"/>
        </w:rPr>
        <w:t xml:space="preserve">, in case </w:t>
      </w:r>
      <w:r w:rsidR="00D05196">
        <w:rPr>
          <w:rStyle w:val="IvDbodytextChar"/>
          <w:rFonts w:cs="Arial"/>
          <w:spacing w:val="0"/>
          <w:szCs w:val="20"/>
          <w:lang w:val="en-GB" w:eastAsia="ja-JP"/>
        </w:rPr>
        <w:t>(</w:t>
      </w:r>
      <w:r w:rsidR="00431ADC" w:rsidRPr="00F96758">
        <w:rPr>
          <w:rStyle w:val="IvDbodytextChar"/>
          <w:rFonts w:cs="Arial"/>
          <w:spacing w:val="0"/>
          <w:szCs w:val="20"/>
          <w:lang w:val="en-GB" w:eastAsia="ja-JP"/>
        </w:rPr>
        <w:t>2</w:t>
      </w:r>
      <w:r w:rsidR="00D05196">
        <w:rPr>
          <w:rStyle w:val="IvDbodytextChar"/>
          <w:rFonts w:cs="Arial"/>
          <w:spacing w:val="0"/>
          <w:szCs w:val="20"/>
          <w:lang w:val="en-GB" w:eastAsia="ja-JP"/>
        </w:rPr>
        <w:t>)</w:t>
      </w:r>
      <w:r w:rsidR="00E64093">
        <w:rPr>
          <w:rStyle w:val="IvDbodytextChar"/>
          <w:rFonts w:cs="Arial"/>
          <w:spacing w:val="0"/>
          <w:szCs w:val="20"/>
          <w:lang w:val="en-GB" w:eastAsia="ja-JP"/>
        </w:rPr>
        <w:t xml:space="preserve"> (i.e.,</w:t>
      </w:r>
      <w:r w:rsidR="00D059F9" w:rsidRPr="00F96758">
        <w:rPr>
          <w:rStyle w:val="IvDbodytextChar"/>
          <w:rFonts w:cs="Arial"/>
          <w:spacing w:val="0"/>
          <w:szCs w:val="20"/>
          <w:lang w:val="en-GB" w:eastAsia="ja-JP"/>
        </w:rPr>
        <w:t xml:space="preserve"> LBT failure </w:t>
      </w:r>
      <w:r w:rsidR="000931B7" w:rsidRPr="00F96758">
        <w:rPr>
          <w:rStyle w:val="IvDbodytextChar"/>
          <w:rFonts w:cs="Arial"/>
          <w:spacing w:val="0"/>
          <w:szCs w:val="20"/>
          <w:lang w:val="en-GB" w:eastAsia="ja-JP"/>
        </w:rPr>
        <w:t>before the selected resource</w:t>
      </w:r>
      <w:r w:rsidR="00E64093">
        <w:rPr>
          <w:rStyle w:val="IvDbodytextChar"/>
          <w:rFonts w:cs="Arial"/>
          <w:spacing w:val="0"/>
          <w:szCs w:val="20"/>
          <w:lang w:val="en-GB" w:eastAsia="ja-JP"/>
        </w:rPr>
        <w:t>)</w:t>
      </w:r>
      <w:r w:rsidR="000931B7" w:rsidRPr="00F96758">
        <w:rPr>
          <w:rStyle w:val="IvDbodytextChar"/>
          <w:rFonts w:cs="Arial"/>
          <w:spacing w:val="0"/>
          <w:szCs w:val="20"/>
          <w:lang w:val="en-GB" w:eastAsia="ja-JP"/>
        </w:rPr>
        <w:t xml:space="preserve"> </w:t>
      </w:r>
      <w:r w:rsidR="00D059F9" w:rsidRPr="00F96758">
        <w:rPr>
          <w:rStyle w:val="IvDbodytextChar"/>
          <w:rFonts w:cs="Arial"/>
          <w:spacing w:val="0"/>
          <w:szCs w:val="20"/>
          <w:lang w:val="en-GB" w:eastAsia="ja-JP"/>
        </w:rPr>
        <w:t xml:space="preserve">can be seen </w:t>
      </w:r>
      <w:r w:rsidR="00E80D51">
        <w:rPr>
          <w:rStyle w:val="IvDbodytextChar"/>
          <w:rFonts w:cs="Arial"/>
          <w:spacing w:val="0"/>
          <w:szCs w:val="20"/>
          <w:lang w:val="en-GB" w:eastAsia="ja-JP"/>
        </w:rPr>
        <w:t>as</w:t>
      </w:r>
      <w:r w:rsidR="005010DA">
        <w:rPr>
          <w:rStyle w:val="IvDbodytextChar"/>
          <w:rFonts w:cs="Arial"/>
          <w:spacing w:val="0"/>
          <w:szCs w:val="20"/>
          <w:lang w:val="en-GB" w:eastAsia="ja-JP"/>
        </w:rPr>
        <w:t xml:space="preserve"> a trigger for</w:t>
      </w:r>
      <w:r w:rsidR="00E80D51" w:rsidRPr="00F96758">
        <w:rPr>
          <w:rStyle w:val="IvDbodytextChar"/>
          <w:rFonts w:cs="Arial"/>
          <w:spacing w:val="0"/>
          <w:szCs w:val="20"/>
          <w:lang w:val="en-GB" w:eastAsia="ja-JP"/>
        </w:rPr>
        <w:t xml:space="preserve"> </w:t>
      </w:r>
      <w:r w:rsidR="00070E8D" w:rsidRPr="00F96758">
        <w:rPr>
          <w:rStyle w:val="IvDbodytextChar"/>
          <w:rFonts w:cs="Arial"/>
          <w:spacing w:val="0"/>
          <w:szCs w:val="20"/>
          <w:lang w:val="en-GB" w:eastAsia="ja-JP"/>
        </w:rPr>
        <w:t xml:space="preserve">re-evaluation (for </w:t>
      </w:r>
      <w:r w:rsidR="002A76A8">
        <w:rPr>
          <w:rStyle w:val="IvDbodytextChar"/>
          <w:rFonts w:cs="Arial"/>
          <w:spacing w:val="0"/>
          <w:szCs w:val="20"/>
          <w:lang w:val="en-GB" w:eastAsia="ja-JP"/>
        </w:rPr>
        <w:t>non-reserved resources, e.g., for initial transmission</w:t>
      </w:r>
      <w:r w:rsidR="00070E8D" w:rsidRPr="00F96758">
        <w:rPr>
          <w:rStyle w:val="IvDbodytextChar"/>
          <w:rFonts w:cs="Arial"/>
          <w:spacing w:val="0"/>
          <w:szCs w:val="20"/>
          <w:lang w:val="en-GB" w:eastAsia="ja-JP"/>
        </w:rPr>
        <w:t xml:space="preserve">) </w:t>
      </w:r>
      <w:r w:rsidR="00E5445D">
        <w:rPr>
          <w:rStyle w:val="IvDbodytextChar"/>
          <w:rFonts w:cs="Arial"/>
          <w:spacing w:val="0"/>
          <w:szCs w:val="20"/>
          <w:lang w:val="en-GB" w:eastAsia="ja-JP"/>
        </w:rPr>
        <w:t>or</w:t>
      </w:r>
      <w:r w:rsidR="00E5445D" w:rsidRPr="00F96758">
        <w:rPr>
          <w:rStyle w:val="IvDbodytextChar"/>
          <w:rFonts w:cs="Arial"/>
          <w:spacing w:val="0"/>
          <w:szCs w:val="20"/>
          <w:lang w:val="en-GB" w:eastAsia="ja-JP"/>
        </w:rPr>
        <w:t xml:space="preserve"> </w:t>
      </w:r>
      <w:r w:rsidR="00070E8D" w:rsidRPr="00F96758">
        <w:rPr>
          <w:rStyle w:val="IvDbodytextChar"/>
          <w:rFonts w:cs="Arial"/>
          <w:spacing w:val="0"/>
          <w:szCs w:val="20"/>
          <w:lang w:val="en-GB" w:eastAsia="ja-JP"/>
        </w:rPr>
        <w:t xml:space="preserve">pre-emption </w:t>
      </w:r>
      <w:r w:rsidR="00BA14EF" w:rsidRPr="00F96758">
        <w:rPr>
          <w:rStyle w:val="IvDbodytextChar"/>
          <w:rFonts w:cs="Arial"/>
          <w:spacing w:val="0"/>
          <w:szCs w:val="20"/>
          <w:lang w:val="en-GB" w:eastAsia="ja-JP"/>
        </w:rPr>
        <w:t xml:space="preserve">(for already reserved resource). That means, whenever LBT failure occurs before the selected resource, </w:t>
      </w:r>
      <w:r w:rsidR="00C51CA2" w:rsidRPr="00F96758">
        <w:rPr>
          <w:rStyle w:val="IvDbodytextChar"/>
          <w:rFonts w:cs="Arial"/>
          <w:spacing w:val="0"/>
          <w:szCs w:val="20"/>
          <w:lang w:val="en-GB" w:eastAsia="ja-JP"/>
        </w:rPr>
        <w:t xml:space="preserve">resource reselection is performed by the UE. </w:t>
      </w:r>
    </w:p>
    <w:p w14:paraId="2239F437" w14:textId="77777777" w:rsidR="00C51CA2" w:rsidRPr="00F96758" w:rsidRDefault="00C51CA2" w:rsidP="00D059F9">
      <w:pPr>
        <w:pStyle w:val="Doc-text2"/>
        <w:ind w:left="0" w:firstLine="0"/>
        <w:rPr>
          <w:rStyle w:val="IvDbodytextChar"/>
          <w:rFonts w:cs="Arial"/>
          <w:spacing w:val="0"/>
          <w:szCs w:val="20"/>
          <w:lang w:val="en-GB" w:eastAsia="ja-JP"/>
        </w:rPr>
      </w:pPr>
    </w:p>
    <w:p w14:paraId="1A2D3341" w14:textId="3EE8AB52" w:rsidR="00C51CA2" w:rsidRPr="002A5BD4" w:rsidRDefault="0061399A" w:rsidP="00C51CA2">
      <w:pPr>
        <w:pStyle w:val="Proposal"/>
        <w:rPr>
          <w:rStyle w:val="IvDbodytextChar"/>
          <w:rFonts w:cs="Arial"/>
          <w:spacing w:val="0"/>
          <w:szCs w:val="20"/>
          <w:lang w:val="en-GB" w:eastAsia="ja-JP"/>
        </w:rPr>
      </w:pPr>
      <w:bookmarkStart w:id="28" w:name="_Toc131718605"/>
      <w:r w:rsidRPr="00F96758">
        <w:rPr>
          <w:rStyle w:val="IvDbodytextChar"/>
          <w:rFonts w:cs="Arial"/>
          <w:spacing w:val="0"/>
          <w:szCs w:val="20"/>
          <w:lang w:val="en-GB" w:eastAsia="ja-JP"/>
        </w:rPr>
        <w:t>LBT failure before the selected resource trigger</w:t>
      </w:r>
      <w:r w:rsidR="00A45D2A" w:rsidRPr="00F96758">
        <w:rPr>
          <w:rStyle w:val="IvDbodytextChar"/>
          <w:rFonts w:cs="Arial"/>
          <w:spacing w:val="0"/>
          <w:szCs w:val="20"/>
          <w:lang w:val="en-GB" w:eastAsia="ja-JP"/>
        </w:rPr>
        <w:t>s</w:t>
      </w:r>
      <w:r w:rsidRPr="00F96758">
        <w:rPr>
          <w:rStyle w:val="IvDbodytextChar"/>
          <w:rFonts w:cs="Arial"/>
          <w:spacing w:val="0"/>
          <w:szCs w:val="20"/>
          <w:lang w:val="en-GB" w:eastAsia="ja-JP"/>
        </w:rPr>
        <w:t xml:space="preserve"> resource re-selection.</w:t>
      </w:r>
      <w:bookmarkEnd w:id="28"/>
      <w:r w:rsidRPr="00F96758">
        <w:rPr>
          <w:rStyle w:val="IvDbodytextChar"/>
          <w:rFonts w:cs="Arial"/>
          <w:spacing w:val="0"/>
          <w:szCs w:val="20"/>
          <w:lang w:val="en-GB" w:eastAsia="ja-JP"/>
        </w:rPr>
        <w:t xml:space="preserve"> </w:t>
      </w:r>
    </w:p>
    <w:p w14:paraId="09A06E3D" w14:textId="3F120177" w:rsidR="004E5648" w:rsidRDefault="00C06F2D" w:rsidP="00D6132E">
      <w:pPr>
        <w:pStyle w:val="Heading3"/>
        <w:rPr>
          <w:rStyle w:val="IvDbodytextChar"/>
          <w:spacing w:val="0"/>
          <w:lang w:eastAsia="ja-JP"/>
        </w:rPr>
      </w:pPr>
      <w:r w:rsidDel="00D212D7">
        <w:rPr>
          <w:rStyle w:val="IvDbodytextChar"/>
          <w:spacing w:val="0"/>
          <w:lang w:eastAsia="ja-JP"/>
        </w:rPr>
        <w:lastRenderedPageBreak/>
        <w:t>3.1.1</w:t>
      </w:r>
      <w:r w:rsidDel="00D212D7">
        <w:rPr>
          <w:rStyle w:val="IvDbodytextChar"/>
          <w:spacing w:val="0"/>
          <w:lang w:eastAsia="ja-JP"/>
        </w:rPr>
        <w:tab/>
      </w:r>
      <w:r w:rsidR="00D6132E">
        <w:rPr>
          <w:rStyle w:val="IvDbodytextChar"/>
          <w:spacing w:val="0"/>
          <w:lang w:eastAsia="ja-JP"/>
        </w:rPr>
        <w:t>Contention window adaptation</w:t>
      </w:r>
    </w:p>
    <w:p w14:paraId="0E1E7E4E" w14:textId="403FE1A5" w:rsidR="0094728C" w:rsidRDefault="0094728C" w:rsidP="0094728C">
      <w:pPr>
        <w:spacing w:before="240"/>
        <w:rPr>
          <w:lang w:eastAsia="ja-JP"/>
        </w:rPr>
      </w:pPr>
      <w:r>
        <w:rPr>
          <w:lang w:eastAsia="ja-JP"/>
        </w:rPr>
        <w:t xml:space="preserve">We </w:t>
      </w:r>
      <w:r w:rsidR="002668EA">
        <w:rPr>
          <w:lang w:eastAsia="ja-JP"/>
        </w:rPr>
        <w:t>first</w:t>
      </w:r>
      <w:r>
        <w:rPr>
          <w:lang w:eastAsia="ja-JP"/>
        </w:rPr>
        <w:t xml:space="preserve"> discuss the adaptation of the CW for different cases: </w:t>
      </w:r>
      <w:proofErr w:type="spellStart"/>
      <w:r>
        <w:rPr>
          <w:lang w:eastAsia="ja-JP"/>
        </w:rPr>
        <w:t>MCSt</w:t>
      </w:r>
      <w:proofErr w:type="spellEnd"/>
      <w:r>
        <w:rPr>
          <w:lang w:eastAsia="ja-JP"/>
        </w:rPr>
        <w:t xml:space="preserve">, GC-2, GC-1, </w:t>
      </w:r>
      <w:proofErr w:type="gramStart"/>
      <w:r>
        <w:rPr>
          <w:lang w:eastAsia="ja-JP"/>
        </w:rPr>
        <w:t>BC</w:t>
      </w:r>
      <w:proofErr w:type="gramEnd"/>
      <w:r w:rsidR="00A72BB0">
        <w:rPr>
          <w:lang w:eastAsia="ja-JP"/>
        </w:rPr>
        <w:t xml:space="preserve"> and disabled FB.</w:t>
      </w:r>
      <w:r w:rsidR="006C34B6">
        <w:rPr>
          <w:lang w:eastAsia="ja-JP"/>
        </w:rPr>
        <w:t xml:space="preserve"> </w:t>
      </w:r>
      <w:r w:rsidR="003E0500">
        <w:rPr>
          <w:lang w:eastAsia="ja-JP"/>
        </w:rPr>
        <w:t>After</w:t>
      </w:r>
      <w:r w:rsidR="0080592A">
        <w:rPr>
          <w:lang w:eastAsia="ja-JP"/>
        </w:rPr>
        <w:t xml:space="preserve"> this, we </w:t>
      </w:r>
      <w:r w:rsidR="00C949FC">
        <w:rPr>
          <w:lang w:eastAsia="ja-JP"/>
        </w:rPr>
        <w:t>discuss some FFS aspects related to the</w:t>
      </w:r>
      <w:r w:rsidR="00FB0D32">
        <w:rPr>
          <w:lang w:eastAsia="ja-JP"/>
        </w:rPr>
        <w:t xml:space="preserve"> ‘reference duration’</w:t>
      </w:r>
      <w:r w:rsidR="00A72BB0">
        <w:rPr>
          <w:lang w:eastAsia="ja-JP"/>
        </w:rPr>
        <w:t>.</w:t>
      </w:r>
    </w:p>
    <w:p w14:paraId="50F6DDC1" w14:textId="0874EFB3" w:rsidR="00C25F8C" w:rsidRDefault="00A0746B" w:rsidP="0032676F">
      <w:pPr>
        <w:jc w:val="both"/>
        <w:rPr>
          <w:lang w:eastAsia="ja-JP"/>
        </w:rPr>
      </w:pPr>
      <w:r>
        <w:rPr>
          <w:lang w:eastAsia="ja-JP"/>
        </w:rPr>
        <w:t xml:space="preserve">When </w:t>
      </w:r>
      <w:proofErr w:type="spellStart"/>
      <w:r w:rsidR="00505B73">
        <w:rPr>
          <w:lang w:eastAsia="ja-JP"/>
        </w:rPr>
        <w:t>MCSt</w:t>
      </w:r>
      <w:proofErr w:type="spellEnd"/>
      <w:r>
        <w:rPr>
          <w:lang w:eastAsia="ja-JP"/>
        </w:rPr>
        <w:t xml:space="preserve"> is used, </w:t>
      </w:r>
      <w:r w:rsidR="00505B73">
        <w:rPr>
          <w:lang w:eastAsia="ja-JP"/>
        </w:rPr>
        <w:t xml:space="preserve">multiple TBs may be transmitted </w:t>
      </w:r>
      <w:r w:rsidR="009F5BA6">
        <w:rPr>
          <w:lang w:eastAsia="ja-JP"/>
        </w:rPr>
        <w:t>within a ‘reference duration’</w:t>
      </w:r>
      <w:r w:rsidR="00505B73">
        <w:rPr>
          <w:lang w:eastAsia="ja-JP"/>
        </w:rPr>
        <w:t xml:space="preserve">. </w:t>
      </w:r>
      <w:r w:rsidR="00596EFD">
        <w:rPr>
          <w:lang w:eastAsia="ja-JP"/>
        </w:rPr>
        <w:t>For each of them a different</w:t>
      </w:r>
      <w:r w:rsidR="00232528">
        <w:rPr>
          <w:lang w:eastAsia="ja-JP"/>
        </w:rPr>
        <w:t xml:space="preserve"> SL HAR</w:t>
      </w:r>
      <w:r w:rsidR="00D60611">
        <w:rPr>
          <w:lang w:eastAsia="ja-JP"/>
        </w:rPr>
        <w:t xml:space="preserve">Q </w:t>
      </w:r>
      <w:r w:rsidR="00596EFD">
        <w:rPr>
          <w:lang w:eastAsia="ja-JP"/>
        </w:rPr>
        <w:t>FB bit is expected.</w:t>
      </w:r>
      <w:r w:rsidR="00D84A83">
        <w:rPr>
          <w:lang w:eastAsia="ja-JP"/>
        </w:rPr>
        <w:t xml:space="preserve"> </w:t>
      </w:r>
      <w:proofErr w:type="gramStart"/>
      <w:r w:rsidR="00D84A83">
        <w:rPr>
          <w:lang w:eastAsia="ja-JP"/>
        </w:rPr>
        <w:t>For the purpose of</w:t>
      </w:r>
      <w:proofErr w:type="gramEnd"/>
      <w:r w:rsidR="00D84A83">
        <w:rPr>
          <w:lang w:eastAsia="ja-JP"/>
        </w:rPr>
        <w:t xml:space="preserve"> CW adaptation, our view is that </w:t>
      </w:r>
      <w:r w:rsidR="00E05000">
        <w:rPr>
          <w:lang w:eastAsia="ja-JP"/>
        </w:rPr>
        <w:t xml:space="preserve">a single </w:t>
      </w:r>
      <w:r w:rsidR="00C25F8C">
        <w:rPr>
          <w:lang w:eastAsia="ja-JP"/>
        </w:rPr>
        <w:t>ACK is enough to reset the CW. In our view, this case is already covered in TS 37.213 (in yellow):</w:t>
      </w:r>
    </w:p>
    <w:tbl>
      <w:tblPr>
        <w:tblStyle w:val="TableGrid"/>
        <w:tblW w:w="0" w:type="auto"/>
        <w:tblLook w:val="04A0" w:firstRow="1" w:lastRow="0" w:firstColumn="1" w:lastColumn="0" w:noHBand="0" w:noVBand="1"/>
      </w:tblPr>
      <w:tblGrid>
        <w:gridCol w:w="9629"/>
      </w:tblGrid>
      <w:tr w:rsidR="00C25F8C" w14:paraId="3FAA98F8" w14:textId="77777777" w:rsidTr="00091483">
        <w:tc>
          <w:tcPr>
            <w:tcW w:w="9629" w:type="dxa"/>
          </w:tcPr>
          <w:p w14:paraId="29A621E9" w14:textId="77777777" w:rsidR="00C25F8C" w:rsidRPr="006E4E14" w:rsidRDefault="00C25F8C" w:rsidP="00091483">
            <w:pPr>
              <w:spacing w:after="180" w:line="240" w:lineRule="auto"/>
              <w:rPr>
                <w:rFonts w:ascii="Times New Roman" w:eastAsia="Times New Roman" w:hAnsi="Times New Roman" w:cs="Times New Roman"/>
                <w:sz w:val="18"/>
                <w:szCs w:val="16"/>
              </w:rPr>
            </w:pPr>
            <w:r w:rsidRPr="006E4E14">
              <w:rPr>
                <w:rFonts w:ascii="Times New Roman" w:eastAsia="Times New Roman" w:hAnsi="Times New Roman" w:cs="Times New Roman"/>
                <w:sz w:val="20"/>
                <w:szCs w:val="16"/>
              </w:rPr>
              <w:t xml:space="preserve">If a gNB transmits transmissions including PDSCH that are associated with channel access priority class </w:t>
            </w:r>
            <m:oMath>
              <m:r>
                <w:rPr>
                  <w:rFonts w:ascii="Cambria Math" w:hAnsi="Cambria Math"/>
                  <w:sz w:val="20"/>
                  <w:szCs w:val="18"/>
                </w:rPr>
                <m:t>p</m:t>
              </m:r>
            </m:oMath>
            <w:r w:rsidRPr="006E4E14">
              <w:rPr>
                <w:rFonts w:ascii="Times New Roman" w:eastAsia="Times New Roman" w:hAnsi="Times New Roman" w:cs="Times New Roman"/>
                <w:sz w:val="20"/>
                <w:szCs w:val="16"/>
              </w:rPr>
              <w:t xml:space="preserve"> on a </w:t>
            </w:r>
            <w:r w:rsidRPr="006E4E14">
              <w:rPr>
                <w:rFonts w:ascii="Times New Roman" w:eastAsia="Times New Roman" w:hAnsi="Times New Roman" w:cs="Times New Roman"/>
                <w:sz w:val="20"/>
                <w:szCs w:val="16"/>
                <w:lang w:eastAsia="x-none"/>
              </w:rPr>
              <w:t>channel</w:t>
            </w:r>
            <w:r w:rsidRPr="006E4E14">
              <w:rPr>
                <w:rFonts w:ascii="Times New Roman" w:eastAsia="Times New Roman" w:hAnsi="Times New Roman" w:cs="Times New Roman"/>
                <w:sz w:val="20"/>
                <w:szCs w:val="16"/>
              </w:rPr>
              <w:t xml:space="preserve">, the gNB maintains the contention window value </w:t>
            </w:r>
            <m:oMath>
              <m:r>
                <w:rPr>
                  <w:rFonts w:ascii="Cambria Math" w:hAnsi="Cambria Math"/>
                  <w:sz w:val="20"/>
                  <w:szCs w:val="18"/>
                </w:rPr>
                <m:t>C</m:t>
              </m:r>
              <m:sSub>
                <m:sSubPr>
                  <m:ctrlPr>
                    <w:rPr>
                      <w:rFonts w:ascii="Cambria Math" w:hAnsi="Cambria Math"/>
                      <w:i/>
                      <w:sz w:val="18"/>
                      <w:szCs w:val="18"/>
                    </w:rPr>
                  </m:ctrlPr>
                </m:sSubPr>
                <m:e>
                  <m:r>
                    <w:rPr>
                      <w:rFonts w:ascii="Cambria Math" w:hAnsi="Cambria Math"/>
                      <w:sz w:val="20"/>
                      <w:szCs w:val="18"/>
                    </w:rPr>
                    <m:t>W</m:t>
                  </m:r>
                </m:e>
                <m:sub>
                  <m:r>
                    <w:rPr>
                      <w:rFonts w:ascii="Cambria Math" w:hAnsi="Cambria Math"/>
                      <w:sz w:val="20"/>
                      <w:szCs w:val="18"/>
                    </w:rPr>
                    <m:t>p</m:t>
                  </m:r>
                </m:sub>
              </m:sSub>
            </m:oMath>
            <w:r w:rsidRPr="006E4E14">
              <w:rPr>
                <w:rFonts w:ascii="Times New Roman" w:eastAsia="Times New Roman" w:hAnsi="Times New Roman" w:cs="Times New Roman"/>
                <w:sz w:val="20"/>
                <w:szCs w:val="16"/>
              </w:rPr>
              <w:t xml:space="preserve"> and adjusts </w:t>
            </w:r>
            <m:oMath>
              <m:r>
                <w:rPr>
                  <w:rFonts w:ascii="Cambria Math" w:hAnsi="Cambria Math"/>
                  <w:sz w:val="20"/>
                  <w:szCs w:val="18"/>
                </w:rPr>
                <m:t>C</m:t>
              </m:r>
              <m:sSub>
                <m:sSubPr>
                  <m:ctrlPr>
                    <w:rPr>
                      <w:rFonts w:ascii="Cambria Math" w:hAnsi="Cambria Math"/>
                      <w:i/>
                      <w:sz w:val="18"/>
                      <w:szCs w:val="18"/>
                    </w:rPr>
                  </m:ctrlPr>
                </m:sSubPr>
                <m:e>
                  <m:r>
                    <w:rPr>
                      <w:rFonts w:ascii="Cambria Math" w:hAnsi="Cambria Math"/>
                      <w:sz w:val="20"/>
                      <w:szCs w:val="18"/>
                    </w:rPr>
                    <m:t>W</m:t>
                  </m:r>
                </m:e>
                <m:sub>
                  <m:r>
                    <w:rPr>
                      <w:rFonts w:ascii="Cambria Math" w:hAnsi="Cambria Math"/>
                      <w:sz w:val="20"/>
                      <w:szCs w:val="18"/>
                    </w:rPr>
                    <m:t>p</m:t>
                  </m:r>
                </m:sub>
              </m:sSub>
            </m:oMath>
            <w:r w:rsidRPr="006E4E14">
              <w:rPr>
                <w:rFonts w:ascii="Times New Roman" w:eastAsia="Times New Roman" w:hAnsi="Times New Roman" w:cs="Times New Roman"/>
                <w:sz w:val="20"/>
                <w:szCs w:val="16"/>
              </w:rPr>
              <w:t xml:space="preserve"> </w:t>
            </w:r>
            <w:r w:rsidRPr="006E4E14">
              <w:rPr>
                <w:rFonts w:ascii="Times New Roman" w:eastAsia="Malgun Gothic" w:hAnsi="Times New Roman" w:cs="Times New Roman"/>
                <w:sz w:val="20"/>
                <w:szCs w:val="16"/>
                <w:lang w:eastAsia="ko-KR"/>
              </w:rPr>
              <w:t xml:space="preserve">before step 1 of the procedure described in clause 4.1.1 </w:t>
            </w:r>
            <w:r w:rsidRPr="006E4E14">
              <w:rPr>
                <w:rFonts w:ascii="Times New Roman" w:eastAsia="Times New Roman" w:hAnsi="Times New Roman" w:cs="Times New Roman"/>
                <w:sz w:val="20"/>
                <w:szCs w:val="16"/>
              </w:rPr>
              <w:t>for those transmissions using the following steps:</w:t>
            </w:r>
          </w:p>
          <w:p w14:paraId="656FB797" w14:textId="77777777" w:rsidR="00C25F8C" w:rsidRPr="006E4E14" w:rsidRDefault="00C25F8C" w:rsidP="00091483">
            <w:pPr>
              <w:spacing w:after="180" w:line="240" w:lineRule="auto"/>
              <w:ind w:left="568" w:hanging="284"/>
              <w:rPr>
                <w:rFonts w:ascii="Times New Roman" w:eastAsia="Times New Roman" w:hAnsi="Times New Roman" w:cs="Times New Roman"/>
                <w:sz w:val="18"/>
                <w:szCs w:val="16"/>
              </w:rPr>
            </w:pPr>
            <w:r w:rsidRPr="006E4E14">
              <w:rPr>
                <w:rFonts w:ascii="Times New Roman" w:eastAsia="Times New Roman" w:hAnsi="Times New Roman" w:cs="Times New Roman"/>
                <w:sz w:val="20"/>
                <w:szCs w:val="16"/>
                <w:lang w:val="en-GB"/>
              </w:rPr>
              <w:t>1)</w:t>
            </w:r>
            <w:r w:rsidRPr="006E4E14">
              <w:rPr>
                <w:rFonts w:ascii="Times New Roman" w:eastAsia="Times New Roman" w:hAnsi="Times New Roman" w:cs="Times New Roman"/>
                <w:sz w:val="20"/>
                <w:szCs w:val="16"/>
                <w:lang w:val="en-GB"/>
              </w:rPr>
              <w:tab/>
              <w:t>F</w:t>
            </w:r>
            <w:r w:rsidRPr="006E4E14">
              <w:rPr>
                <w:rFonts w:ascii="Times New Roman" w:eastAsia="Times New Roman" w:hAnsi="Times New Roman" w:cs="Times New Roman"/>
                <w:sz w:val="20"/>
                <w:szCs w:val="16"/>
              </w:rPr>
              <w:t xml:space="preserve">or every priority class </w:t>
            </w:r>
            <m:oMath>
              <m:r>
                <w:rPr>
                  <w:rFonts w:ascii="Cambria Math" w:hAnsi="Cambria Math"/>
                  <w:sz w:val="20"/>
                  <w:szCs w:val="18"/>
                </w:rPr>
                <m:t>p∈</m:t>
              </m:r>
              <m:d>
                <m:dPr>
                  <m:begChr m:val="{"/>
                  <m:endChr m:val="}"/>
                  <m:ctrlPr>
                    <w:rPr>
                      <w:rFonts w:ascii="Cambria Math" w:hAnsi="Cambria Math"/>
                      <w:i/>
                      <w:sz w:val="18"/>
                      <w:szCs w:val="18"/>
                    </w:rPr>
                  </m:ctrlPr>
                </m:dPr>
                <m:e>
                  <m:r>
                    <w:rPr>
                      <w:rFonts w:ascii="Cambria Math" w:hAnsi="Cambria Math"/>
                      <w:sz w:val="20"/>
                      <w:szCs w:val="18"/>
                    </w:rPr>
                    <m:t>1,2,3,4</m:t>
                  </m:r>
                </m:e>
              </m:d>
              <m:r>
                <w:rPr>
                  <w:rFonts w:ascii="Cambria Math" w:hAnsi="Cambria Math"/>
                  <w:sz w:val="20"/>
                  <w:szCs w:val="18"/>
                </w:rPr>
                <m:t xml:space="preserve">, </m:t>
              </m:r>
            </m:oMath>
            <w:r w:rsidRPr="006E4E14">
              <w:rPr>
                <w:rFonts w:ascii="Times New Roman" w:eastAsia="Times New Roman" w:hAnsi="Times New Roman" w:cs="Times New Roman"/>
                <w:sz w:val="20"/>
                <w:szCs w:val="16"/>
              </w:rPr>
              <w:t xml:space="preserve">set </w:t>
            </w:r>
            <m:oMath>
              <m:r>
                <w:rPr>
                  <w:rFonts w:ascii="Cambria Math" w:hAnsi="Cambria Math"/>
                  <w:sz w:val="20"/>
                  <w:szCs w:val="18"/>
                </w:rPr>
                <m:t>C</m:t>
              </m:r>
              <m:sSub>
                <m:sSubPr>
                  <m:ctrlPr>
                    <w:rPr>
                      <w:rFonts w:ascii="Cambria Math" w:hAnsi="Cambria Math"/>
                      <w:i/>
                      <w:sz w:val="18"/>
                      <w:szCs w:val="18"/>
                    </w:rPr>
                  </m:ctrlPr>
                </m:sSubPr>
                <m:e>
                  <m:r>
                    <w:rPr>
                      <w:rFonts w:ascii="Cambria Math" w:hAnsi="Cambria Math"/>
                      <w:sz w:val="20"/>
                      <w:szCs w:val="18"/>
                    </w:rPr>
                    <m:t>W</m:t>
                  </m:r>
                </m:e>
                <m:sub>
                  <m:r>
                    <w:rPr>
                      <w:rFonts w:ascii="Cambria Math" w:hAnsi="Cambria Math"/>
                      <w:sz w:val="20"/>
                      <w:szCs w:val="18"/>
                    </w:rPr>
                    <m:t>p</m:t>
                  </m:r>
                </m:sub>
              </m:sSub>
              <m:r>
                <w:rPr>
                  <w:rFonts w:ascii="Cambria Math" w:hAnsi="Cambria Math"/>
                  <w:sz w:val="20"/>
                  <w:szCs w:val="18"/>
                </w:rPr>
                <m:t>=C</m:t>
              </m:r>
              <m:sSub>
                <m:sSubPr>
                  <m:ctrlPr>
                    <w:rPr>
                      <w:rFonts w:ascii="Cambria Math" w:hAnsi="Cambria Math"/>
                      <w:i/>
                      <w:sz w:val="18"/>
                      <w:szCs w:val="18"/>
                    </w:rPr>
                  </m:ctrlPr>
                </m:sSubPr>
                <m:e>
                  <m:r>
                    <w:rPr>
                      <w:rFonts w:ascii="Cambria Math" w:hAnsi="Cambria Math"/>
                      <w:sz w:val="20"/>
                      <w:szCs w:val="18"/>
                    </w:rPr>
                    <m:t>W</m:t>
                  </m:r>
                </m:e>
                <m:sub>
                  <m:func>
                    <m:funcPr>
                      <m:ctrlPr>
                        <w:rPr>
                          <w:rFonts w:ascii="Cambria Math" w:hAnsi="Cambria Math"/>
                          <w:i/>
                          <w:sz w:val="18"/>
                          <w:szCs w:val="18"/>
                        </w:rPr>
                      </m:ctrlPr>
                    </m:funcPr>
                    <m:fName>
                      <m:r>
                        <w:rPr>
                          <w:rFonts w:ascii="Cambria Math" w:hAnsi="Cambria Math"/>
                          <w:sz w:val="20"/>
                          <w:szCs w:val="18"/>
                        </w:rPr>
                        <m:t>min,</m:t>
                      </m:r>
                    </m:fName>
                    <m:e>
                      <m:r>
                        <w:rPr>
                          <w:rFonts w:ascii="Cambria Math" w:hAnsi="Cambria Math"/>
                          <w:sz w:val="20"/>
                          <w:szCs w:val="18"/>
                        </w:rPr>
                        <m:t>p</m:t>
                      </m:r>
                    </m:e>
                  </m:func>
                </m:sub>
              </m:sSub>
            </m:oMath>
            <w:r w:rsidRPr="006E4E14">
              <w:rPr>
                <w:rFonts w:ascii="Times New Roman" w:eastAsia="Times New Roman" w:hAnsi="Times New Roman" w:cs="Times New Roman"/>
                <w:sz w:val="20"/>
                <w:szCs w:val="16"/>
              </w:rPr>
              <w:t>.</w:t>
            </w:r>
          </w:p>
          <w:p w14:paraId="09E314CB" w14:textId="77777777" w:rsidR="00C25F8C" w:rsidRPr="006E4E14" w:rsidRDefault="00C25F8C" w:rsidP="00091483">
            <w:pPr>
              <w:spacing w:after="180" w:line="240" w:lineRule="auto"/>
              <w:ind w:left="568" w:hanging="284"/>
              <w:rPr>
                <w:rFonts w:ascii="Times New Roman" w:eastAsia="Times New Roman" w:hAnsi="Times New Roman" w:cs="Times New Roman"/>
                <w:sz w:val="18"/>
                <w:szCs w:val="16"/>
                <w:lang w:val="en-GB"/>
              </w:rPr>
            </w:pPr>
            <w:r w:rsidRPr="006E4E14">
              <w:rPr>
                <w:rFonts w:ascii="Times New Roman" w:eastAsia="Times New Roman" w:hAnsi="Times New Roman" w:cs="Times New Roman"/>
                <w:sz w:val="20"/>
                <w:szCs w:val="16"/>
              </w:rPr>
              <w:t>2)</w:t>
            </w:r>
            <w:r w:rsidRPr="006E4E14">
              <w:rPr>
                <w:rFonts w:ascii="Times New Roman" w:eastAsia="Times New Roman" w:hAnsi="Times New Roman" w:cs="Times New Roman"/>
                <w:sz w:val="20"/>
                <w:szCs w:val="16"/>
              </w:rPr>
              <w:tab/>
              <w:t xml:space="preserve">If </w:t>
            </w:r>
            <w:r w:rsidRPr="006E4E14">
              <w:rPr>
                <w:rFonts w:ascii="Times New Roman" w:eastAsia="Times New Roman" w:hAnsi="Times New Roman" w:cs="Times New Roman"/>
                <w:sz w:val="20"/>
                <w:szCs w:val="16"/>
                <w:lang w:val="en-GB" w:eastAsia="x-none"/>
              </w:rPr>
              <w:t xml:space="preserve">HARQ-ACK feedback </w:t>
            </w:r>
            <w:r w:rsidRPr="006E4E14">
              <w:rPr>
                <w:rFonts w:ascii="Times New Roman" w:eastAsia="Times New Roman" w:hAnsi="Times New Roman" w:cs="Times New Roman"/>
                <w:sz w:val="20"/>
                <w:szCs w:val="16"/>
                <w:lang w:val="en-GB"/>
              </w:rPr>
              <w:t xml:space="preserve">is available after </w:t>
            </w:r>
            <w:r w:rsidRPr="006E4E14">
              <w:rPr>
                <w:rFonts w:ascii="Times New Roman" w:eastAsia="Times New Roman" w:hAnsi="Times New Roman" w:cs="Times New Roman"/>
                <w:sz w:val="20"/>
                <w:szCs w:val="16"/>
                <w:lang w:val="en-GB" w:eastAsia="x-none"/>
              </w:rPr>
              <w:t xml:space="preserve">the last update of </w:t>
            </w:r>
            <m:oMath>
              <m:r>
                <w:rPr>
                  <w:rFonts w:ascii="Cambria Math" w:hAnsi="Cambria Math"/>
                  <w:sz w:val="20"/>
                  <w:szCs w:val="18"/>
                </w:rPr>
                <m:t>C</m:t>
              </m:r>
              <m:sSub>
                <m:sSubPr>
                  <m:ctrlPr>
                    <w:rPr>
                      <w:rFonts w:ascii="Cambria Math" w:hAnsi="Cambria Math"/>
                      <w:i/>
                      <w:sz w:val="18"/>
                      <w:szCs w:val="18"/>
                    </w:rPr>
                  </m:ctrlPr>
                </m:sSubPr>
                <m:e>
                  <m:r>
                    <w:rPr>
                      <w:rFonts w:ascii="Cambria Math" w:hAnsi="Cambria Math"/>
                      <w:sz w:val="20"/>
                      <w:szCs w:val="18"/>
                    </w:rPr>
                    <m:t>W</m:t>
                  </m:r>
                </m:e>
                <m:sub>
                  <m:r>
                    <w:rPr>
                      <w:rFonts w:ascii="Cambria Math" w:hAnsi="Cambria Math"/>
                      <w:sz w:val="20"/>
                      <w:szCs w:val="18"/>
                    </w:rPr>
                    <m:t>p</m:t>
                  </m:r>
                </m:sub>
              </m:sSub>
            </m:oMath>
            <w:r w:rsidRPr="006E4E14">
              <w:rPr>
                <w:rFonts w:ascii="Times New Roman" w:eastAsia="Times New Roman" w:hAnsi="Times New Roman" w:cs="Times New Roman"/>
                <w:sz w:val="20"/>
                <w:szCs w:val="16"/>
                <w:lang w:val="en-GB" w:eastAsia="x-none"/>
              </w:rPr>
              <w:t xml:space="preserve"> , go to step 3. Otherwise, if the gNB transmission after procedure described in clause 4.1.1 does not include a retransmission or is transmitted within a duration </w:t>
            </w:r>
            <m:oMath>
              <m:sSub>
                <m:sSubPr>
                  <m:ctrlPr>
                    <w:rPr>
                      <w:rFonts w:ascii="Cambria Math" w:hAnsi="Cambria Math"/>
                      <w:i/>
                      <w:sz w:val="18"/>
                      <w:szCs w:val="18"/>
                    </w:rPr>
                  </m:ctrlPr>
                </m:sSubPr>
                <m:e>
                  <m:r>
                    <w:rPr>
                      <w:rFonts w:ascii="Cambria Math" w:hAnsi="Cambria Math"/>
                      <w:sz w:val="20"/>
                      <w:szCs w:val="18"/>
                    </w:rPr>
                    <m:t>T</m:t>
                  </m:r>
                </m:e>
                <m:sub>
                  <m:r>
                    <w:rPr>
                      <w:rFonts w:ascii="Cambria Math" w:hAnsi="Cambria Math"/>
                      <w:sz w:val="20"/>
                      <w:szCs w:val="18"/>
                    </w:rPr>
                    <m:t>w</m:t>
                  </m:r>
                </m:sub>
              </m:sSub>
            </m:oMath>
            <w:r w:rsidRPr="006E4E14">
              <w:rPr>
                <w:rFonts w:ascii="Times New Roman" w:eastAsia="Times New Roman" w:hAnsi="Times New Roman" w:cs="Times New Roman"/>
                <w:sz w:val="20"/>
                <w:szCs w:val="16"/>
                <w:lang w:val="en-GB" w:eastAsia="x-none"/>
              </w:rPr>
              <w:t xml:space="preserve"> from the end of the </w:t>
            </w:r>
            <w:r w:rsidRPr="006E4E14">
              <w:rPr>
                <w:rFonts w:ascii="Times New Roman" w:eastAsia="Times New Roman" w:hAnsi="Times New Roman" w:cs="Times New Roman"/>
                <w:i/>
                <w:sz w:val="20"/>
                <w:szCs w:val="16"/>
                <w:lang w:val="en-GB" w:eastAsia="x-none"/>
              </w:rPr>
              <w:t>reference duration</w:t>
            </w:r>
            <w:r w:rsidRPr="006E4E14">
              <w:rPr>
                <w:rFonts w:ascii="Times New Roman" w:eastAsia="Times New Roman" w:hAnsi="Times New Roman" w:cs="Times New Roman"/>
                <w:sz w:val="20"/>
                <w:szCs w:val="16"/>
                <w:lang w:val="en-GB" w:eastAsia="x-none"/>
              </w:rPr>
              <w:t xml:space="preserve"> corresponding to the earliest DL channel occupancy after the last update of </w:t>
            </w:r>
            <m:oMath>
              <m:r>
                <w:rPr>
                  <w:rFonts w:ascii="Cambria Math" w:hAnsi="Cambria Math"/>
                  <w:sz w:val="20"/>
                  <w:szCs w:val="18"/>
                </w:rPr>
                <m:t>C</m:t>
              </m:r>
              <m:sSub>
                <m:sSubPr>
                  <m:ctrlPr>
                    <w:rPr>
                      <w:rFonts w:ascii="Cambria Math" w:hAnsi="Cambria Math"/>
                      <w:i/>
                      <w:sz w:val="18"/>
                      <w:szCs w:val="18"/>
                    </w:rPr>
                  </m:ctrlPr>
                </m:sSubPr>
                <m:e>
                  <m:r>
                    <w:rPr>
                      <w:rFonts w:ascii="Cambria Math" w:hAnsi="Cambria Math"/>
                      <w:sz w:val="20"/>
                      <w:szCs w:val="18"/>
                    </w:rPr>
                    <m:t>W</m:t>
                  </m:r>
                </m:e>
                <m:sub>
                  <m:r>
                    <w:rPr>
                      <w:rFonts w:ascii="Cambria Math" w:hAnsi="Cambria Math"/>
                      <w:sz w:val="20"/>
                      <w:szCs w:val="18"/>
                    </w:rPr>
                    <m:t>p</m:t>
                  </m:r>
                </m:sub>
              </m:sSub>
            </m:oMath>
            <w:r w:rsidRPr="006E4E14">
              <w:rPr>
                <w:rFonts w:ascii="Times New Roman" w:eastAsia="Times New Roman" w:hAnsi="Times New Roman" w:cs="Times New Roman"/>
                <w:sz w:val="20"/>
                <w:szCs w:val="16"/>
                <w:lang w:val="en-GB" w:eastAsia="x-none"/>
              </w:rPr>
              <w:t>, go to step 5; otherwise go to step 4.</w:t>
            </w:r>
          </w:p>
          <w:p w14:paraId="67A169AA" w14:textId="77777777" w:rsidR="00C25F8C" w:rsidRPr="006E4E14" w:rsidRDefault="00C25F8C" w:rsidP="00091483">
            <w:pPr>
              <w:spacing w:after="180" w:line="240" w:lineRule="auto"/>
              <w:ind w:left="568" w:hanging="284"/>
              <w:rPr>
                <w:rFonts w:ascii="Times New Roman" w:eastAsia="Times New Roman" w:hAnsi="Times New Roman" w:cs="Times New Roman"/>
                <w:sz w:val="18"/>
                <w:szCs w:val="16"/>
                <w:lang w:val="en-GB"/>
              </w:rPr>
            </w:pPr>
            <w:r w:rsidRPr="006E4E14">
              <w:rPr>
                <w:rFonts w:ascii="Times New Roman" w:eastAsia="Times New Roman" w:hAnsi="Times New Roman" w:cs="Times New Roman"/>
                <w:sz w:val="20"/>
                <w:szCs w:val="16"/>
                <w:lang w:val="en-GB"/>
              </w:rPr>
              <w:t>3)</w:t>
            </w:r>
            <w:r w:rsidRPr="006E4E14">
              <w:rPr>
                <w:rFonts w:ascii="Times New Roman" w:eastAsia="Times New Roman" w:hAnsi="Times New Roman" w:cs="Times New Roman"/>
                <w:sz w:val="20"/>
                <w:szCs w:val="16"/>
                <w:lang w:val="en-GB"/>
              </w:rPr>
              <w:tab/>
              <w:t>The HARQ-ACK feedback(s) corresponding to PDSCH(s) in the reference duration for the latest DL channel occupancy for which HARQ-ACK feedback is available is used as follows:</w:t>
            </w:r>
          </w:p>
          <w:p w14:paraId="365F8842" w14:textId="77777777" w:rsidR="00C25F8C" w:rsidRPr="006E4E14" w:rsidRDefault="00C25F8C" w:rsidP="00091483">
            <w:pPr>
              <w:spacing w:after="180" w:line="240" w:lineRule="auto"/>
              <w:ind w:left="851" w:hanging="284"/>
              <w:rPr>
                <w:rFonts w:ascii="Times New Roman" w:eastAsia="Times New Roman" w:hAnsi="Times New Roman" w:cs="Times New Roman"/>
                <w:sz w:val="18"/>
                <w:szCs w:val="16"/>
                <w:lang w:val="en-GB"/>
              </w:rPr>
            </w:pPr>
            <w:r w:rsidRPr="006E4E14">
              <w:rPr>
                <w:rFonts w:ascii="Times New Roman" w:eastAsia="Times New Roman" w:hAnsi="Times New Roman" w:cs="Times New Roman"/>
                <w:sz w:val="20"/>
                <w:szCs w:val="16"/>
                <w:lang w:val="en-GB"/>
              </w:rPr>
              <w:t>a.</w:t>
            </w:r>
            <w:r w:rsidRPr="006E4E14">
              <w:rPr>
                <w:rFonts w:ascii="Times New Roman" w:eastAsia="Times New Roman" w:hAnsi="Times New Roman" w:cs="Times New Roman"/>
                <w:sz w:val="20"/>
                <w:szCs w:val="16"/>
                <w:lang w:val="en-GB"/>
              </w:rPr>
              <w:tab/>
            </w:r>
            <w:r w:rsidRPr="006E4E14">
              <w:rPr>
                <w:rFonts w:ascii="Times New Roman" w:eastAsia="Times New Roman" w:hAnsi="Times New Roman" w:cs="Times New Roman"/>
                <w:sz w:val="20"/>
                <w:szCs w:val="16"/>
                <w:highlight w:val="yellow"/>
                <w:lang w:val="en-GB"/>
              </w:rPr>
              <w:t xml:space="preserve">If at least one HARQ-ACK feedback is 'ACK' for PDSCH(s) with transport </w:t>
            </w:r>
            <w:proofErr w:type="gramStart"/>
            <w:r w:rsidRPr="006E4E14">
              <w:rPr>
                <w:rFonts w:ascii="Times New Roman" w:eastAsia="Times New Roman" w:hAnsi="Times New Roman" w:cs="Times New Roman"/>
                <w:sz w:val="20"/>
                <w:szCs w:val="16"/>
                <w:highlight w:val="yellow"/>
                <w:lang w:val="en-GB"/>
              </w:rPr>
              <w:t>block based</w:t>
            </w:r>
            <w:proofErr w:type="gramEnd"/>
            <w:r w:rsidRPr="006E4E14">
              <w:rPr>
                <w:rFonts w:ascii="Times New Roman" w:eastAsia="Times New Roman" w:hAnsi="Times New Roman" w:cs="Times New Roman"/>
                <w:sz w:val="20"/>
                <w:szCs w:val="16"/>
                <w:highlight w:val="yellow"/>
                <w:lang w:val="en-GB"/>
              </w:rPr>
              <w:t xml:space="preserve"> feedback</w:t>
            </w:r>
            <w:r w:rsidRPr="006E4E14">
              <w:rPr>
                <w:rFonts w:ascii="Times New Roman" w:eastAsia="Times New Roman" w:hAnsi="Times New Roman" w:cs="Times New Roman"/>
                <w:sz w:val="20"/>
                <w:szCs w:val="16"/>
                <w:lang w:val="en-GB"/>
              </w:rPr>
              <w:t xml:space="preserve"> or at least 10% of HARQ-ACK feedbacks is 'ACK' for PDSCH CBGs transmitted at least partially on the channel with code block group based feedback, go to step 1; otherwise go to step 4.</w:t>
            </w:r>
          </w:p>
          <w:p w14:paraId="09FB1C3A" w14:textId="77777777" w:rsidR="00C25F8C" w:rsidRPr="006E4E14" w:rsidRDefault="00C25F8C" w:rsidP="00091483">
            <w:pPr>
              <w:spacing w:after="180" w:line="240" w:lineRule="auto"/>
              <w:ind w:left="568" w:hanging="284"/>
              <w:rPr>
                <w:rFonts w:ascii="Times New Roman" w:eastAsia="Times New Roman" w:hAnsi="Times New Roman" w:cs="Times New Roman"/>
                <w:sz w:val="18"/>
                <w:szCs w:val="16"/>
                <w:lang w:val="en-GB"/>
              </w:rPr>
            </w:pPr>
            <w:r w:rsidRPr="006E4E14">
              <w:rPr>
                <w:rFonts w:ascii="Times New Roman" w:eastAsia="Times New Roman" w:hAnsi="Times New Roman" w:cs="Times New Roman"/>
                <w:sz w:val="20"/>
                <w:szCs w:val="16"/>
                <w:lang w:val="en-GB"/>
              </w:rPr>
              <w:t>4)</w:t>
            </w:r>
            <w:r w:rsidRPr="006E4E14">
              <w:rPr>
                <w:rFonts w:ascii="Times New Roman" w:eastAsia="Times New Roman" w:hAnsi="Times New Roman" w:cs="Times New Roman"/>
                <w:sz w:val="20"/>
                <w:szCs w:val="16"/>
                <w:lang w:val="en-GB"/>
              </w:rPr>
              <w:tab/>
              <w:t xml:space="preserve">Increase </w:t>
            </w:r>
            <m:oMath>
              <m:r>
                <w:rPr>
                  <w:rFonts w:ascii="Cambria Math" w:hAnsi="Cambria Math"/>
                  <w:sz w:val="20"/>
                  <w:szCs w:val="18"/>
                </w:rPr>
                <m:t>C</m:t>
              </m:r>
              <m:sSub>
                <m:sSubPr>
                  <m:ctrlPr>
                    <w:rPr>
                      <w:rFonts w:ascii="Cambria Math" w:hAnsi="Cambria Math"/>
                      <w:i/>
                      <w:sz w:val="18"/>
                      <w:szCs w:val="18"/>
                    </w:rPr>
                  </m:ctrlPr>
                </m:sSubPr>
                <m:e>
                  <m:r>
                    <w:rPr>
                      <w:rFonts w:ascii="Cambria Math" w:hAnsi="Cambria Math"/>
                      <w:sz w:val="20"/>
                      <w:szCs w:val="18"/>
                    </w:rPr>
                    <m:t>W</m:t>
                  </m:r>
                </m:e>
                <m:sub>
                  <m:r>
                    <w:rPr>
                      <w:rFonts w:ascii="Cambria Math" w:hAnsi="Cambria Math"/>
                      <w:sz w:val="20"/>
                      <w:szCs w:val="18"/>
                    </w:rPr>
                    <m:t>p</m:t>
                  </m:r>
                </m:sub>
              </m:sSub>
            </m:oMath>
            <w:r w:rsidRPr="006E4E14">
              <w:rPr>
                <w:rFonts w:ascii="Times New Roman" w:eastAsia="Times New Roman" w:hAnsi="Times New Roman" w:cs="Times New Roman"/>
                <w:sz w:val="20"/>
                <w:szCs w:val="16"/>
              </w:rPr>
              <w:t xml:space="preserve"> for every priority class </w:t>
            </w:r>
            <m:oMath>
              <m:r>
                <w:rPr>
                  <w:rFonts w:ascii="Cambria Math" w:hAnsi="Cambria Math"/>
                  <w:sz w:val="20"/>
                  <w:szCs w:val="18"/>
                </w:rPr>
                <m:t>p∈</m:t>
              </m:r>
              <m:d>
                <m:dPr>
                  <m:begChr m:val="{"/>
                  <m:endChr m:val="}"/>
                  <m:ctrlPr>
                    <w:rPr>
                      <w:rFonts w:ascii="Cambria Math" w:hAnsi="Cambria Math"/>
                      <w:i/>
                      <w:sz w:val="18"/>
                      <w:szCs w:val="18"/>
                    </w:rPr>
                  </m:ctrlPr>
                </m:dPr>
                <m:e>
                  <m:r>
                    <w:rPr>
                      <w:rFonts w:ascii="Cambria Math" w:hAnsi="Cambria Math"/>
                      <w:sz w:val="20"/>
                      <w:szCs w:val="18"/>
                    </w:rPr>
                    <m:t>1,2,3,4</m:t>
                  </m:r>
                </m:e>
              </m:d>
            </m:oMath>
            <w:r w:rsidRPr="006E4E14">
              <w:rPr>
                <w:rFonts w:ascii="Times New Roman" w:eastAsia="Times New Roman" w:hAnsi="Times New Roman" w:cs="Times New Roman"/>
                <w:sz w:val="20"/>
                <w:szCs w:val="16"/>
                <w:lang w:val="en-GB"/>
              </w:rPr>
              <w:t xml:space="preserve"> </w:t>
            </w:r>
            <w:r w:rsidRPr="006E4E14">
              <w:rPr>
                <w:rFonts w:ascii="Times New Roman" w:eastAsia="Times New Roman" w:hAnsi="Times New Roman" w:cs="Times New Roman"/>
                <w:sz w:val="20"/>
                <w:szCs w:val="16"/>
              </w:rPr>
              <w:t>to the next higher allowed value.</w:t>
            </w:r>
          </w:p>
          <w:p w14:paraId="0176A528" w14:textId="77777777" w:rsidR="00C25F8C" w:rsidRDefault="00C25F8C" w:rsidP="00091483">
            <w:pPr>
              <w:spacing w:after="180" w:line="240" w:lineRule="auto"/>
              <w:ind w:left="568" w:hanging="284"/>
              <w:rPr>
                <w:lang w:eastAsia="ja-JP"/>
              </w:rPr>
            </w:pPr>
            <w:r w:rsidRPr="006E4E14">
              <w:rPr>
                <w:rFonts w:ascii="Times New Roman" w:eastAsia="Times New Roman" w:hAnsi="Times New Roman" w:cs="Times New Roman"/>
                <w:sz w:val="20"/>
                <w:szCs w:val="16"/>
              </w:rPr>
              <w:t>5)</w:t>
            </w:r>
            <w:r w:rsidRPr="006E4E14">
              <w:rPr>
                <w:rFonts w:ascii="Times New Roman" w:eastAsia="Times New Roman" w:hAnsi="Times New Roman" w:cs="Times New Roman"/>
                <w:sz w:val="20"/>
                <w:szCs w:val="16"/>
              </w:rPr>
              <w:tab/>
              <w:t xml:space="preserve">For every priority class </w:t>
            </w:r>
            <m:oMath>
              <m:r>
                <m:rPr>
                  <m:sty m:val="p"/>
                </m:rPr>
                <w:rPr>
                  <w:rFonts w:ascii="Cambria Math" w:hAnsi="Cambria Math"/>
                  <w:sz w:val="20"/>
                  <w:szCs w:val="18"/>
                </w:rPr>
                <m:t>p</m:t>
              </m:r>
              <m:r>
                <w:rPr>
                  <w:rFonts w:ascii="Cambria Math" w:hAnsi="Cambria Math"/>
                  <w:sz w:val="20"/>
                  <w:szCs w:val="18"/>
                </w:rPr>
                <m:t>∈</m:t>
              </m:r>
              <m:d>
                <m:dPr>
                  <m:begChr m:val="{"/>
                  <m:endChr m:val="}"/>
                  <m:ctrlPr>
                    <w:rPr>
                      <w:rFonts w:ascii="Cambria Math" w:hAnsi="Cambria Math"/>
                      <w:i/>
                      <w:sz w:val="18"/>
                      <w:szCs w:val="18"/>
                    </w:rPr>
                  </m:ctrlPr>
                </m:dPr>
                <m:e>
                  <m:r>
                    <w:rPr>
                      <w:rFonts w:ascii="Cambria Math" w:hAnsi="Cambria Math"/>
                      <w:sz w:val="20"/>
                      <w:szCs w:val="18"/>
                    </w:rPr>
                    <m:t>1,2,3,4</m:t>
                  </m:r>
                </m:e>
              </m:d>
            </m:oMath>
            <w:r w:rsidRPr="006E4E14">
              <w:rPr>
                <w:rFonts w:ascii="Times New Roman" w:eastAsia="Times New Roman" w:hAnsi="Times New Roman" w:cs="Times New Roman"/>
                <w:i/>
                <w:sz w:val="20"/>
                <w:szCs w:val="16"/>
                <w:lang w:val="en-GB"/>
              </w:rPr>
              <w:t xml:space="preserve">, </w:t>
            </w:r>
            <w:r w:rsidRPr="006E4E14">
              <w:rPr>
                <w:rFonts w:ascii="Times New Roman" w:eastAsia="Times New Roman" w:hAnsi="Times New Roman" w:cs="Times New Roman"/>
                <w:sz w:val="20"/>
                <w:szCs w:val="16"/>
                <w:lang w:val="en-GB"/>
              </w:rPr>
              <w:t xml:space="preserve">maintain </w:t>
            </w:r>
            <m:oMath>
              <m:r>
                <m:rPr>
                  <m:sty m:val="p"/>
                </m:rPr>
                <w:rPr>
                  <w:rFonts w:ascii="Cambria Math" w:hAnsi="Cambria Math"/>
                  <w:sz w:val="20"/>
                  <w:szCs w:val="18"/>
                </w:rPr>
                <m:t>C</m:t>
              </m:r>
              <m:sSub>
                <m:sSubPr>
                  <m:ctrlPr>
                    <w:rPr>
                      <w:rFonts w:ascii="Cambria Math" w:hAnsi="Cambria Math"/>
                      <w:sz w:val="18"/>
                      <w:szCs w:val="18"/>
                    </w:rPr>
                  </m:ctrlPr>
                </m:sSubPr>
                <m:e>
                  <m:r>
                    <m:rPr>
                      <m:sty m:val="p"/>
                    </m:rPr>
                    <w:rPr>
                      <w:rFonts w:ascii="Cambria Math" w:hAnsi="Cambria Math"/>
                      <w:sz w:val="20"/>
                      <w:szCs w:val="18"/>
                    </w:rPr>
                    <m:t>W</m:t>
                  </m:r>
                </m:e>
                <m:sub>
                  <m:r>
                    <m:rPr>
                      <m:sty m:val="p"/>
                    </m:rPr>
                    <w:rPr>
                      <w:rFonts w:ascii="Cambria Math" w:hAnsi="Cambria Math"/>
                      <w:sz w:val="20"/>
                      <w:szCs w:val="18"/>
                    </w:rPr>
                    <m:t>p</m:t>
                  </m:r>
                </m:sub>
              </m:sSub>
            </m:oMath>
            <w:r w:rsidRPr="006E4E14">
              <w:rPr>
                <w:rFonts w:ascii="Times New Roman" w:eastAsia="Times New Roman" w:hAnsi="Times New Roman" w:cs="Times New Roman"/>
                <w:sz w:val="20"/>
                <w:szCs w:val="16"/>
                <w:lang w:val="en-GB"/>
              </w:rPr>
              <w:t xml:space="preserve"> as it is; go to step 2.</w:t>
            </w:r>
          </w:p>
        </w:tc>
      </w:tr>
    </w:tbl>
    <w:p w14:paraId="174D5E38" w14:textId="7E4470F2" w:rsidR="00320C8E" w:rsidRDefault="005668AF" w:rsidP="00320C8E">
      <w:pPr>
        <w:spacing w:before="240"/>
      </w:pPr>
      <w:r w:rsidRPr="003304B6">
        <w:rPr>
          <w:rFonts w:eastAsia="MS Mincho"/>
          <w:szCs w:val="24"/>
          <w:lang w:val="x-none" w:eastAsia="x-none"/>
        </w:rPr>
        <w:t>The situation is similar when GC-2 is used. In this case, the TX UE expects SL HARQ feedback from all the  RX UEs in the group. The preceding yellow text is also applicable for this case.</w:t>
      </w:r>
    </w:p>
    <w:p w14:paraId="4810FA22" w14:textId="29FA6563" w:rsidR="00320C8E" w:rsidRDefault="00A428DA" w:rsidP="0032676F">
      <w:pPr>
        <w:pStyle w:val="Proposal"/>
      </w:pPr>
      <w:bookmarkStart w:id="29" w:name="_Toc131718606"/>
      <w:r>
        <w:t xml:space="preserve">For </w:t>
      </w:r>
      <w:proofErr w:type="spellStart"/>
      <w:r w:rsidR="00320C8E">
        <w:t>MCSt</w:t>
      </w:r>
      <w:proofErr w:type="spellEnd"/>
      <w:r>
        <w:t>, the CW is reset if at least on</w:t>
      </w:r>
      <w:r w:rsidR="0026298B">
        <w:t>e</w:t>
      </w:r>
      <w:r>
        <w:t xml:space="preserve"> SL HARQ-ACK feedback </w:t>
      </w:r>
      <w:r w:rsidR="00320C8E">
        <w:t>for the TB</w:t>
      </w:r>
      <w:r w:rsidR="00194389">
        <w:t>(</w:t>
      </w:r>
      <w:r w:rsidR="00320C8E">
        <w:t>s</w:t>
      </w:r>
      <w:r w:rsidR="00194389">
        <w:t>)</w:t>
      </w:r>
      <w:r w:rsidR="002662A3">
        <w:t xml:space="preserve"> within the ‘reference duration’</w:t>
      </w:r>
      <w:r w:rsidR="00320C8E">
        <w:t xml:space="preserve"> </w:t>
      </w:r>
      <w:r>
        <w:t>is ‘ACK’.</w:t>
      </w:r>
      <w:bookmarkEnd w:id="29"/>
    </w:p>
    <w:p w14:paraId="4FED73CD" w14:textId="72D890D3" w:rsidR="0088416A" w:rsidRDefault="00A428DA" w:rsidP="0032676F">
      <w:pPr>
        <w:pStyle w:val="Proposal"/>
      </w:pPr>
      <w:bookmarkStart w:id="30" w:name="_Toc127350145"/>
      <w:bookmarkStart w:id="31" w:name="_Toc127361919"/>
      <w:bookmarkStart w:id="32" w:name="_Toc131718607"/>
      <w:bookmarkEnd w:id="30"/>
      <w:bookmarkEnd w:id="31"/>
      <w:r>
        <w:t>For GC-2, the CW is reset if at least on</w:t>
      </w:r>
      <w:r w:rsidR="0026298B">
        <w:t>e</w:t>
      </w:r>
      <w:r>
        <w:t xml:space="preserve"> SL HARQ-ACK feedback </w:t>
      </w:r>
      <w:r w:rsidR="00194389">
        <w:t xml:space="preserve">for the TB(s) </w:t>
      </w:r>
      <w:r w:rsidR="006E1953">
        <w:t xml:space="preserve">(from any RX UE) </w:t>
      </w:r>
      <w:r w:rsidR="00194389">
        <w:t xml:space="preserve">within the ‘reference duration’ </w:t>
      </w:r>
      <w:r>
        <w:t>is ‘ACK’</w:t>
      </w:r>
      <w:r w:rsidR="00A10A50">
        <w:t xml:space="preserve"> (Option 2)</w:t>
      </w:r>
      <w:r>
        <w:t>.</w:t>
      </w:r>
      <w:bookmarkEnd w:id="32"/>
    </w:p>
    <w:p w14:paraId="6DAD2722" w14:textId="0CE50AC3" w:rsidR="00BB3D83" w:rsidRDefault="001A3001" w:rsidP="00CC75F4">
      <w:pPr>
        <w:pStyle w:val="Doc-text2"/>
        <w:spacing w:before="240"/>
        <w:ind w:left="0" w:firstLine="0"/>
        <w:jc w:val="both"/>
      </w:pPr>
      <w:r>
        <w:t xml:space="preserve">In contrast, the situation is not as clear </w:t>
      </w:r>
      <w:r w:rsidR="00665BCC">
        <w:t xml:space="preserve">when SL HARQ FB is not used </w:t>
      </w:r>
      <w:r w:rsidR="00A36086">
        <w:t>(in BC or disabled in SCI)</w:t>
      </w:r>
      <w:r>
        <w:t xml:space="preserve"> and GC-1. </w:t>
      </w:r>
      <w:r w:rsidR="004E4352">
        <w:t xml:space="preserve">Without feedback, there is no basis for </w:t>
      </w:r>
      <w:r w:rsidR="00866C38">
        <w:t>resetting</w:t>
      </w:r>
      <w:r w:rsidR="004E4352">
        <w:t xml:space="preserve"> the CW</w:t>
      </w:r>
      <w:r w:rsidR="00B70EE9">
        <w:t>.</w:t>
      </w:r>
      <w:r w:rsidR="00BB3D83">
        <w:t xml:space="preserve"> Although DL channel access procedures allow for broadcast transmissions without </w:t>
      </w:r>
      <w:r w:rsidR="00F1030B">
        <w:t xml:space="preserve">CW </w:t>
      </w:r>
      <w:r w:rsidR="00866C38">
        <w:t>increase</w:t>
      </w:r>
      <w:r w:rsidR="00F1030B">
        <w:t>, these are typically control signalling transmissions or PDSCH transmissions without repetitions. This is quite different from SL BC transmissions o</w:t>
      </w:r>
      <w:r w:rsidR="00DA2840">
        <w:t xml:space="preserve">f arbitrary higher layer data. </w:t>
      </w:r>
    </w:p>
    <w:p w14:paraId="49F39570" w14:textId="1FEAB92F" w:rsidR="00BB3D83" w:rsidRDefault="00B70EE9" w:rsidP="00D03749">
      <w:pPr>
        <w:pStyle w:val="Doc-text2"/>
        <w:ind w:left="0" w:firstLine="0"/>
        <w:jc w:val="both"/>
      </w:pPr>
      <w:r>
        <w:t xml:space="preserve"> </w:t>
      </w:r>
    </w:p>
    <w:p w14:paraId="6315F2A7" w14:textId="5C5C1A83" w:rsidR="009A0925" w:rsidRDefault="00401C7D" w:rsidP="00D03749">
      <w:pPr>
        <w:pStyle w:val="Doc-text2"/>
        <w:ind w:left="0" w:firstLine="0"/>
        <w:jc w:val="both"/>
      </w:pPr>
      <w:r>
        <w:t>For</w:t>
      </w:r>
      <w:r w:rsidR="009B34E2">
        <w:t xml:space="preserve"> GC-1, there is no transmission</w:t>
      </w:r>
      <w:r w:rsidR="009F4B6F">
        <w:t xml:space="preserve"> (and, thus, no reception either) of</w:t>
      </w:r>
      <w:r w:rsidR="009B34E2">
        <w:t xml:space="preserve"> positive SL HARQ</w:t>
      </w:r>
      <w:r w:rsidR="001A3001">
        <w:t xml:space="preserve"> </w:t>
      </w:r>
      <w:r w:rsidR="009F4B6F">
        <w:t>feedback.</w:t>
      </w:r>
      <w:r w:rsidR="00BC6C93">
        <w:t xml:space="preserve"> </w:t>
      </w:r>
      <w:r>
        <w:t>Consequently, it cannot</w:t>
      </w:r>
      <w:r w:rsidR="00BC6C93">
        <w:t xml:space="preserve"> be confirmed that a </w:t>
      </w:r>
      <w:r w:rsidR="00E447C9">
        <w:t xml:space="preserve">transmission is successful. </w:t>
      </w:r>
      <w:r w:rsidR="005B6259">
        <w:t xml:space="preserve">The argument that </w:t>
      </w:r>
      <w:r w:rsidR="004E51BD">
        <w:t xml:space="preserve">the absence of a NACK is an implicit ACK does not seem reasonable in this case, for </w:t>
      </w:r>
      <w:r w:rsidR="00EB6F37">
        <w:t>every collision</w:t>
      </w:r>
      <w:r w:rsidR="009A0925">
        <w:t xml:space="preserve"> would result in an implicit ACK.</w:t>
      </w:r>
      <w:r w:rsidR="003D3DCF">
        <w:rPr>
          <w:lang w:val="en-US"/>
        </w:rPr>
        <w:t xml:space="preserve"> </w:t>
      </w:r>
      <w:r w:rsidR="009D1684">
        <w:t xml:space="preserve">For </w:t>
      </w:r>
      <w:r w:rsidR="001D646C">
        <w:t xml:space="preserve">reference, we copy the </w:t>
      </w:r>
      <w:r w:rsidR="00BD67C3">
        <w:t>relevant parts of the</w:t>
      </w:r>
      <w:r w:rsidR="001D646C">
        <w:t xml:space="preserve"> ETSI</w:t>
      </w:r>
      <w:r w:rsidR="00C45088">
        <w:t xml:space="preserve"> harmonised standard</w:t>
      </w:r>
      <w:r w:rsidR="00BD67C3">
        <w:t>s</w:t>
      </w:r>
      <w:r w:rsidR="00C45088">
        <w:t xml:space="preserve"> </w:t>
      </w:r>
      <w:r w:rsidR="00BD67C3">
        <w:t xml:space="preserve">for 5 GHz and for 6 GHz (draft) in </w:t>
      </w:r>
      <w:r w:rsidR="00BD67C3">
        <w:fldChar w:fldCharType="begin"/>
      </w:r>
      <w:r w:rsidR="00BD67C3">
        <w:instrText xml:space="preserve"> REF _Ref115366708 \h </w:instrText>
      </w:r>
      <w:r w:rsidR="00BD67C3">
        <w:fldChar w:fldCharType="separate"/>
      </w:r>
      <w:r w:rsidR="00F0764C">
        <w:t xml:space="preserve">Table </w:t>
      </w:r>
      <w:r w:rsidR="00F0764C">
        <w:rPr>
          <w:noProof/>
        </w:rPr>
        <w:t>2</w:t>
      </w:r>
      <w:r w:rsidR="00BD67C3">
        <w:fldChar w:fldCharType="end"/>
      </w:r>
      <w:r w:rsidR="00BD67C3">
        <w:t xml:space="preserve"> and </w:t>
      </w:r>
      <w:r w:rsidR="00BD67C3">
        <w:fldChar w:fldCharType="begin"/>
      </w:r>
      <w:r w:rsidR="00BD67C3">
        <w:instrText xml:space="preserve"> REF _Ref115366710 \h </w:instrText>
      </w:r>
      <w:r w:rsidR="00BD67C3">
        <w:fldChar w:fldCharType="separate"/>
      </w:r>
      <w:r w:rsidR="00F0764C">
        <w:t xml:space="preserve">Table </w:t>
      </w:r>
      <w:r w:rsidR="00F0764C">
        <w:rPr>
          <w:noProof/>
        </w:rPr>
        <w:t>3</w:t>
      </w:r>
      <w:r w:rsidR="00BD67C3">
        <w:fldChar w:fldCharType="end"/>
      </w:r>
      <w:r w:rsidR="00BD67C3">
        <w:t>, respectively.</w:t>
      </w:r>
    </w:p>
    <w:p w14:paraId="0609381F" w14:textId="00915203" w:rsidR="00E569A8" w:rsidRPr="00EE5048" w:rsidRDefault="00E447C9" w:rsidP="00CC75F4">
      <w:pPr>
        <w:pStyle w:val="Doc-text2"/>
        <w:ind w:left="0" w:firstLine="0"/>
        <w:jc w:val="both"/>
      </w:pPr>
      <w:r>
        <w:t xml:space="preserve"> </w:t>
      </w:r>
    </w:p>
    <w:p w14:paraId="41FA52F0" w14:textId="0910876D" w:rsidR="001D646C" w:rsidRPr="009C05B5" w:rsidRDefault="001D646C" w:rsidP="00CC75F4">
      <w:pPr>
        <w:pStyle w:val="Caption"/>
        <w:keepNext/>
        <w:jc w:val="center"/>
      </w:pPr>
      <w:bookmarkStart w:id="33" w:name="_Ref115366708"/>
      <w:r>
        <w:t xml:space="preserve">Table </w:t>
      </w:r>
      <w:r>
        <w:fldChar w:fldCharType="begin"/>
      </w:r>
      <w:r>
        <w:instrText xml:space="preserve"> SEQ Table \* ARABIC </w:instrText>
      </w:r>
      <w:r>
        <w:fldChar w:fldCharType="separate"/>
      </w:r>
      <w:r w:rsidR="00F0764C">
        <w:rPr>
          <w:noProof/>
        </w:rPr>
        <w:t>2</w:t>
      </w:r>
      <w:r>
        <w:fldChar w:fldCharType="end"/>
      </w:r>
      <w:bookmarkEnd w:id="33"/>
      <w:r w:rsidR="002B18EB">
        <w:t xml:space="preserve">. Procedures related to CW adaptation for </w:t>
      </w:r>
      <w:r w:rsidR="00BD67C3">
        <w:t>5</w:t>
      </w:r>
      <w:r w:rsidR="002B18EB">
        <w:t xml:space="preserve"> GHz (Clause</w:t>
      </w:r>
      <w:r w:rsidR="00AB7B23">
        <w:t xml:space="preserve"> </w:t>
      </w:r>
      <w:r w:rsidR="00AB7B23" w:rsidRPr="00AB7B23">
        <w:t>4.2.7.3.2.6</w:t>
      </w:r>
      <w:r w:rsidR="00AB7B23">
        <w:t xml:space="preserve"> in</w:t>
      </w:r>
      <w:r w:rsidR="002B18EB">
        <w:t xml:space="preserve"> </w:t>
      </w:r>
      <w:r w:rsidR="002B18EB">
        <w:fldChar w:fldCharType="begin"/>
      </w:r>
      <w:r w:rsidR="002B18EB">
        <w:instrText xml:space="preserve"> REF _Ref115366479 \r \h </w:instrText>
      </w:r>
      <w:r w:rsidR="002B18EB">
        <w:fldChar w:fldCharType="separate"/>
      </w:r>
      <w:r w:rsidR="00F0764C">
        <w:t>[5]</w:t>
      </w:r>
      <w:r w:rsidR="002B18EB">
        <w:fldChar w:fldCharType="end"/>
      </w:r>
      <w:r w:rsidR="00AB7B23">
        <w:t>)</w:t>
      </w:r>
    </w:p>
    <w:tbl>
      <w:tblPr>
        <w:tblStyle w:val="TableGrid"/>
        <w:tblW w:w="0" w:type="auto"/>
        <w:tblLook w:val="04A0" w:firstRow="1" w:lastRow="0" w:firstColumn="1" w:lastColumn="0" w:noHBand="0" w:noVBand="1"/>
      </w:tblPr>
      <w:tblGrid>
        <w:gridCol w:w="9629"/>
      </w:tblGrid>
      <w:tr w:rsidR="00871756" w14:paraId="0C365510" w14:textId="77777777" w:rsidTr="00D03749">
        <w:tc>
          <w:tcPr>
            <w:tcW w:w="9629" w:type="dxa"/>
          </w:tcPr>
          <w:p w14:paraId="790B526B" w14:textId="22C789EA" w:rsidR="00D03749" w:rsidRDefault="00D03749" w:rsidP="00D03749">
            <w:pPr>
              <w:pStyle w:val="Doc-text2"/>
              <w:ind w:left="0" w:firstLine="0"/>
              <w:jc w:val="both"/>
              <w:rPr>
                <w:lang w:val="en-US"/>
              </w:rPr>
            </w:pPr>
            <w:r w:rsidRPr="00D03749">
              <w:rPr>
                <w:noProof/>
                <w:lang w:val="en-US"/>
              </w:rPr>
              <w:drawing>
                <wp:inline distT="0" distB="0" distL="0" distR="0" wp14:anchorId="5C029B9D" wp14:editId="6B18CC6B">
                  <wp:extent cx="6120765" cy="627380"/>
                  <wp:effectExtent l="0" t="0" r="0"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765" cy="627380"/>
                          </a:xfrm>
                          <a:prstGeom prst="rect">
                            <a:avLst/>
                          </a:prstGeom>
                        </pic:spPr>
                      </pic:pic>
                    </a:graphicData>
                  </a:graphic>
                </wp:inline>
              </w:drawing>
            </w:r>
          </w:p>
        </w:tc>
      </w:tr>
    </w:tbl>
    <w:p w14:paraId="5A103F1C" w14:textId="293D86B6" w:rsidR="001D646C" w:rsidRPr="009C05B5" w:rsidRDefault="001D646C" w:rsidP="00CC75F4">
      <w:pPr>
        <w:pStyle w:val="Caption"/>
        <w:keepNext/>
        <w:jc w:val="center"/>
      </w:pPr>
      <w:bookmarkStart w:id="34" w:name="_Ref115366710"/>
      <w:r>
        <w:lastRenderedPageBreak/>
        <w:t xml:space="preserve">Table </w:t>
      </w:r>
      <w:r>
        <w:fldChar w:fldCharType="begin"/>
      </w:r>
      <w:r>
        <w:instrText xml:space="preserve"> SEQ Table \* ARABIC </w:instrText>
      </w:r>
      <w:r>
        <w:fldChar w:fldCharType="separate"/>
      </w:r>
      <w:r w:rsidR="00F0764C">
        <w:rPr>
          <w:noProof/>
        </w:rPr>
        <w:t>3</w:t>
      </w:r>
      <w:r>
        <w:fldChar w:fldCharType="end"/>
      </w:r>
      <w:bookmarkEnd w:id="34"/>
      <w:r>
        <w:t xml:space="preserve">. </w:t>
      </w:r>
      <w:r w:rsidR="004921E9">
        <w:t>Procedures related to CW adaptation for 6 GHz</w:t>
      </w:r>
      <w:r w:rsidR="004B396E">
        <w:t xml:space="preserve"> (Clause </w:t>
      </w:r>
      <w:r w:rsidR="004B396E" w:rsidRPr="004B396E">
        <w:t>4.3.6.3.2.5</w:t>
      </w:r>
      <w:r w:rsidR="004B396E">
        <w:t xml:space="preserve"> in </w:t>
      </w:r>
      <w:r w:rsidR="002B18EB">
        <w:fldChar w:fldCharType="begin"/>
      </w:r>
      <w:r w:rsidR="002B18EB">
        <w:instrText xml:space="preserve"> REF _Ref115366469 \r \h </w:instrText>
      </w:r>
      <w:r w:rsidR="002B18EB">
        <w:fldChar w:fldCharType="separate"/>
      </w:r>
      <w:r w:rsidR="00F0764C">
        <w:t>[4]</w:t>
      </w:r>
      <w:r w:rsidR="002B18EB">
        <w:fldChar w:fldCharType="end"/>
      </w:r>
      <w:r w:rsidR="002B18EB">
        <w:t>)</w:t>
      </w:r>
    </w:p>
    <w:tbl>
      <w:tblPr>
        <w:tblStyle w:val="TableGrid"/>
        <w:tblW w:w="0" w:type="auto"/>
        <w:tblLook w:val="04A0" w:firstRow="1" w:lastRow="0" w:firstColumn="1" w:lastColumn="0" w:noHBand="0" w:noVBand="1"/>
      </w:tblPr>
      <w:tblGrid>
        <w:gridCol w:w="9629"/>
      </w:tblGrid>
      <w:tr w:rsidR="00B56DC0" w14:paraId="755E5F21" w14:textId="77777777" w:rsidTr="00BD5735">
        <w:tc>
          <w:tcPr>
            <w:tcW w:w="9629" w:type="dxa"/>
          </w:tcPr>
          <w:p w14:paraId="718D990D" w14:textId="5B8A5047" w:rsidR="00BD5735" w:rsidRDefault="000F5B64" w:rsidP="00D03749">
            <w:pPr>
              <w:pStyle w:val="Doc-text2"/>
              <w:ind w:left="0" w:firstLine="0"/>
              <w:jc w:val="both"/>
              <w:rPr>
                <w:lang w:val="en-US"/>
              </w:rPr>
            </w:pPr>
            <w:r>
              <w:rPr>
                <w:noProof/>
                <w:sz w:val="20"/>
              </w:rPr>
              <w:object w:dxaOrig="18540" w:dyaOrig="9915" w14:anchorId="1A6970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45pt;height:252pt;mso-width-percent:0;mso-height-percent:0;mso-width-percent:0;mso-height-percent:0" o:ole="">
                  <v:imagedata r:id="rId20" o:title=""/>
                </v:shape>
                <o:OLEObject Type="Embed" ProgID="PBrush" ShapeID="_x0000_i1025" DrawAspect="Content" ObjectID="_1742333152" r:id="rId21"/>
              </w:object>
            </w:r>
          </w:p>
        </w:tc>
      </w:tr>
    </w:tbl>
    <w:p w14:paraId="555D941D" w14:textId="2E6B88FD" w:rsidR="00BD5735" w:rsidRPr="00CC75F4" w:rsidRDefault="00CA484A" w:rsidP="00CC75F4">
      <w:pPr>
        <w:pStyle w:val="Observation"/>
        <w:spacing w:before="240"/>
        <w:ind w:left="1701" w:hanging="1701"/>
      </w:pPr>
      <w:bookmarkStart w:id="35" w:name="_Toc131718589"/>
      <w:r>
        <w:t>The existing CW adaptation procedures are not suitable</w:t>
      </w:r>
      <w:r w:rsidR="00CE201C">
        <w:t xml:space="preserve"> for BC and GC-1. Given the lack of positive </w:t>
      </w:r>
      <w:r w:rsidR="00D806B5">
        <w:t>SL HARQ feedback</w:t>
      </w:r>
      <w:r w:rsidR="00CE201C">
        <w:t>,</w:t>
      </w:r>
      <w:r w:rsidR="00D806B5">
        <w:t xml:space="preserve"> there is no simple solution that can meet the ETSI regulations.</w:t>
      </w:r>
      <w:bookmarkEnd w:id="35"/>
    </w:p>
    <w:p w14:paraId="4E29E7CC" w14:textId="6E732095" w:rsidR="00433AAE" w:rsidRPr="008B48D6" w:rsidRDefault="00433AAE" w:rsidP="0032676F">
      <w:pPr>
        <w:pStyle w:val="Doc-text2"/>
        <w:spacing w:after="240"/>
        <w:ind w:left="0" w:firstLine="0"/>
        <w:jc w:val="both"/>
      </w:pPr>
      <w:r w:rsidRPr="0032676F">
        <w:rPr>
          <w:lang w:val="en-US"/>
        </w:rPr>
        <w:t xml:space="preserve">Given the </w:t>
      </w:r>
      <w:r w:rsidR="00AB4BB1">
        <w:rPr>
          <w:lang w:val="en-US"/>
        </w:rPr>
        <w:t>number</w:t>
      </w:r>
      <w:r>
        <w:rPr>
          <w:lang w:val="en-US"/>
        </w:rPr>
        <w:t xml:space="preserve"> of</w:t>
      </w:r>
      <w:r w:rsidR="00524110">
        <w:rPr>
          <w:lang w:val="en-US"/>
        </w:rPr>
        <w:t xml:space="preserve"> open issues, we believe it is better to focus on SL-U transmissions with SL HARQ FB in this release, leaving other cases with unclear application for future work.</w:t>
      </w:r>
    </w:p>
    <w:p w14:paraId="2DBD39DE" w14:textId="0E63D4E7" w:rsidR="00F765CE" w:rsidRDefault="00B20BF9" w:rsidP="00B20BF9">
      <w:pPr>
        <w:pStyle w:val="Proposal"/>
      </w:pPr>
      <w:bookmarkStart w:id="36" w:name="_Toc131718608"/>
      <w:r>
        <w:t>SL-U transmissions without associated SL HARQ FB are not supported in Rel-18.</w:t>
      </w:r>
      <w:bookmarkEnd w:id="36"/>
    </w:p>
    <w:p w14:paraId="689B0F0F" w14:textId="54BA6F2C" w:rsidR="0087708F" w:rsidRDefault="0087708F" w:rsidP="0032676F">
      <w:pPr>
        <w:pStyle w:val="Doc-text2"/>
        <w:spacing w:after="240"/>
        <w:ind w:left="0" w:firstLine="0"/>
        <w:jc w:val="both"/>
        <w:rPr>
          <w:lang w:val="en-US"/>
        </w:rPr>
      </w:pPr>
      <w:r w:rsidRPr="0032676F">
        <w:rPr>
          <w:lang w:val="en-US"/>
        </w:rPr>
        <w:t>We finally discuss the ‘reference duration’</w:t>
      </w:r>
      <w:r>
        <w:rPr>
          <w:lang w:val="en-US"/>
        </w:rPr>
        <w:t>. We note that the following was agreed in a previous meeting:</w:t>
      </w:r>
    </w:p>
    <w:tbl>
      <w:tblPr>
        <w:tblStyle w:val="TableGrid"/>
        <w:tblW w:w="0" w:type="auto"/>
        <w:tblLook w:val="04A0" w:firstRow="1" w:lastRow="0" w:firstColumn="1" w:lastColumn="0" w:noHBand="0" w:noVBand="1"/>
      </w:tblPr>
      <w:tblGrid>
        <w:gridCol w:w="9629"/>
      </w:tblGrid>
      <w:tr w:rsidR="00506CBC" w14:paraId="4F8AAA09" w14:textId="77777777" w:rsidTr="00506CBC">
        <w:tc>
          <w:tcPr>
            <w:tcW w:w="9629" w:type="dxa"/>
          </w:tcPr>
          <w:p w14:paraId="734AEE0A" w14:textId="77777777" w:rsidR="00506CBC" w:rsidRPr="00391CF8" w:rsidRDefault="00506CBC" w:rsidP="00430EFD">
            <w:pPr>
              <w:spacing w:before="240"/>
              <w:rPr>
                <w:rFonts w:ascii="Times New Roman" w:hAnsi="Times New Roman" w:cs="Times New Roman"/>
                <w:sz w:val="20"/>
                <w:szCs w:val="20"/>
              </w:rPr>
            </w:pPr>
            <w:r w:rsidRPr="00391CF8">
              <w:rPr>
                <w:rStyle w:val="Strong"/>
                <w:rFonts w:ascii="Times New Roman" w:hAnsi="Times New Roman" w:cs="Times New Roman"/>
                <w:sz w:val="20"/>
                <w:szCs w:val="20"/>
                <w:highlight w:val="green"/>
              </w:rPr>
              <w:t>Agreement</w:t>
            </w:r>
          </w:p>
          <w:p w14:paraId="1C9AE009" w14:textId="77777777" w:rsidR="00506CBC" w:rsidRPr="00391CF8" w:rsidRDefault="00506CBC" w:rsidP="00506CBC">
            <w:pPr>
              <w:spacing w:line="276" w:lineRule="auto"/>
              <w:rPr>
                <w:rFonts w:ascii="Times New Roman" w:hAnsi="Times New Roman" w:cs="Times New Roman"/>
                <w:sz w:val="20"/>
                <w:szCs w:val="20"/>
              </w:rPr>
            </w:pPr>
            <w:r w:rsidRPr="00391CF8">
              <w:rPr>
                <w:rFonts w:ascii="Times New Roman" w:hAnsi="Times New Roman" w:cs="Times New Roman"/>
                <w:sz w:val="20"/>
                <w:szCs w:val="20"/>
              </w:rPr>
              <w:t>The end timing for the definition of reference duration in the contention window adjustment procedure for SL-U is defined as follows:</w:t>
            </w:r>
          </w:p>
          <w:p w14:paraId="7C916A0B" w14:textId="77777777" w:rsidR="00506CBC" w:rsidRPr="00391CF8" w:rsidRDefault="00506CBC" w:rsidP="00506CBC">
            <w:pPr>
              <w:numPr>
                <w:ilvl w:val="0"/>
                <w:numId w:val="27"/>
              </w:numPr>
              <w:autoSpaceDE w:val="0"/>
              <w:autoSpaceDN w:val="0"/>
              <w:spacing w:after="0" w:line="276" w:lineRule="auto"/>
              <w:ind w:left="720"/>
              <w:rPr>
                <w:rFonts w:ascii="Times New Roman" w:hAnsi="Times New Roman" w:cs="Times New Roman"/>
                <w:sz w:val="20"/>
                <w:szCs w:val="20"/>
              </w:rPr>
            </w:pPr>
            <w:r w:rsidRPr="00391CF8">
              <w:rPr>
                <w:rFonts w:ascii="Times New Roman" w:hAnsi="Times New Roman" w:cs="Times New Roman"/>
                <w:sz w:val="20"/>
                <w:szCs w:val="20"/>
              </w:rPr>
              <w:t>Option 1a</w:t>
            </w:r>
          </w:p>
          <w:p w14:paraId="719E31B6" w14:textId="77777777" w:rsidR="00506CBC" w:rsidRPr="00391CF8" w:rsidRDefault="00506CBC" w:rsidP="00506CBC">
            <w:pPr>
              <w:numPr>
                <w:ilvl w:val="1"/>
                <w:numId w:val="27"/>
              </w:numPr>
              <w:autoSpaceDE w:val="0"/>
              <w:autoSpaceDN w:val="0"/>
              <w:spacing w:after="0" w:line="276" w:lineRule="auto"/>
              <w:ind w:left="1440"/>
              <w:rPr>
                <w:rFonts w:ascii="Times New Roman" w:hAnsi="Times New Roman" w:cs="Times New Roman"/>
                <w:sz w:val="20"/>
                <w:szCs w:val="20"/>
              </w:rPr>
            </w:pPr>
            <w:r w:rsidRPr="00391CF8">
              <w:rPr>
                <w:rFonts w:ascii="Times New Roman" w:hAnsi="Times New Roman" w:cs="Times New Roman"/>
                <w:sz w:val="20"/>
                <w:szCs w:val="20"/>
              </w:rPr>
              <w:t xml:space="preserve">the end of the first slot where at least one PSSCH with ACK/NACK HARQ-ACK enabled is </w:t>
            </w:r>
            <w:proofErr w:type="gramStart"/>
            <w:r w:rsidRPr="00391CF8">
              <w:rPr>
                <w:rFonts w:ascii="Times New Roman" w:hAnsi="Times New Roman" w:cs="Times New Roman"/>
                <w:sz w:val="20"/>
                <w:szCs w:val="20"/>
              </w:rPr>
              <w:t>transmitted</w:t>
            </w:r>
            <w:proofErr w:type="gramEnd"/>
          </w:p>
          <w:p w14:paraId="5CE60DEC" w14:textId="77777777" w:rsidR="00506CBC" w:rsidRPr="00391CF8" w:rsidRDefault="00506CBC" w:rsidP="00506CBC">
            <w:pPr>
              <w:numPr>
                <w:ilvl w:val="1"/>
                <w:numId w:val="27"/>
              </w:numPr>
              <w:autoSpaceDE w:val="0"/>
              <w:autoSpaceDN w:val="0"/>
              <w:spacing w:after="0" w:line="276" w:lineRule="auto"/>
              <w:ind w:left="1440"/>
              <w:rPr>
                <w:rFonts w:ascii="Times New Roman" w:hAnsi="Times New Roman" w:cs="Times New Roman"/>
                <w:sz w:val="20"/>
                <w:szCs w:val="20"/>
              </w:rPr>
            </w:pPr>
            <w:r w:rsidRPr="00391CF8">
              <w:rPr>
                <w:rFonts w:ascii="Times New Roman" w:hAnsi="Times New Roman" w:cs="Times New Roman"/>
                <w:sz w:val="20"/>
                <w:szCs w:val="20"/>
              </w:rPr>
              <w:t xml:space="preserve">Note, SL reference duration is not used if PSSCH with ACK/NACK HARQ-ACK enabled cannot be found in the latest </w:t>
            </w:r>
            <w:proofErr w:type="gramStart"/>
            <w:r w:rsidRPr="00391CF8">
              <w:rPr>
                <w:rFonts w:ascii="Times New Roman" w:hAnsi="Times New Roman" w:cs="Times New Roman"/>
                <w:sz w:val="20"/>
                <w:szCs w:val="20"/>
              </w:rPr>
              <w:t>COT</w:t>
            </w:r>
            <w:proofErr w:type="gramEnd"/>
          </w:p>
          <w:p w14:paraId="00B10BDA" w14:textId="77777777" w:rsidR="00506CBC" w:rsidRPr="00391CF8" w:rsidRDefault="00506CBC" w:rsidP="00506CBC">
            <w:pPr>
              <w:numPr>
                <w:ilvl w:val="1"/>
                <w:numId w:val="27"/>
              </w:numPr>
              <w:autoSpaceDE w:val="0"/>
              <w:autoSpaceDN w:val="0"/>
              <w:spacing w:after="0" w:line="276" w:lineRule="auto"/>
              <w:ind w:left="1440"/>
              <w:rPr>
                <w:rFonts w:ascii="Times New Roman" w:hAnsi="Times New Roman" w:cs="Times New Roman"/>
                <w:sz w:val="20"/>
                <w:szCs w:val="20"/>
              </w:rPr>
            </w:pPr>
            <w:r w:rsidRPr="00391CF8">
              <w:rPr>
                <w:rFonts w:ascii="Times New Roman" w:hAnsi="Times New Roman" w:cs="Times New Roman"/>
                <w:sz w:val="20"/>
                <w:szCs w:val="20"/>
              </w:rPr>
              <w:t xml:space="preserve">FFS: Whether to support another ending timing is FFS, </w:t>
            </w:r>
            <w:proofErr w:type="gramStart"/>
            <w:r w:rsidRPr="00391CF8">
              <w:rPr>
                <w:rFonts w:ascii="Times New Roman" w:hAnsi="Times New Roman" w:cs="Times New Roman"/>
                <w:sz w:val="20"/>
                <w:szCs w:val="20"/>
              </w:rPr>
              <w:t>e.g.</w:t>
            </w:r>
            <w:proofErr w:type="gramEnd"/>
            <w:r w:rsidRPr="00391CF8">
              <w:rPr>
                <w:rFonts w:ascii="Times New Roman" w:hAnsi="Times New Roman" w:cs="Times New Roman"/>
                <w:sz w:val="20"/>
                <w:szCs w:val="20"/>
              </w:rPr>
              <w:t xml:space="preserve"> for </w:t>
            </w:r>
            <w:proofErr w:type="spellStart"/>
            <w:r w:rsidRPr="00391CF8">
              <w:rPr>
                <w:rFonts w:ascii="Times New Roman" w:hAnsi="Times New Roman" w:cs="Times New Roman"/>
                <w:sz w:val="20"/>
                <w:szCs w:val="20"/>
              </w:rPr>
              <w:t>MCSt</w:t>
            </w:r>
            <w:proofErr w:type="spellEnd"/>
            <w:r w:rsidRPr="00391CF8">
              <w:rPr>
                <w:rFonts w:ascii="Times New Roman" w:hAnsi="Times New Roman" w:cs="Times New Roman"/>
                <w:sz w:val="20"/>
                <w:szCs w:val="20"/>
              </w:rPr>
              <w:t xml:space="preserve"> if needed</w:t>
            </w:r>
          </w:p>
          <w:p w14:paraId="4E9BF173" w14:textId="409D28AA" w:rsidR="00506CBC" w:rsidRPr="00430EFD" w:rsidRDefault="00506CBC" w:rsidP="00430EFD">
            <w:pPr>
              <w:numPr>
                <w:ilvl w:val="1"/>
                <w:numId w:val="27"/>
              </w:numPr>
              <w:autoSpaceDE w:val="0"/>
              <w:autoSpaceDN w:val="0"/>
              <w:spacing w:line="276" w:lineRule="auto"/>
              <w:ind w:left="1440"/>
              <w:rPr>
                <w:rFonts w:ascii="Times New Roman" w:hAnsi="Times New Roman" w:cs="Times New Roman"/>
                <w:sz w:val="20"/>
                <w:szCs w:val="20"/>
              </w:rPr>
            </w:pPr>
            <w:r w:rsidRPr="00391CF8">
              <w:rPr>
                <w:rFonts w:ascii="Times New Roman" w:hAnsi="Times New Roman" w:cs="Times New Roman"/>
                <w:sz w:val="20"/>
                <w:szCs w:val="20"/>
              </w:rPr>
              <w:t>Whether/how to adjust CWS for groupcast option 1 NACK-only case and whether/how to define reference duration for groupcast option 1 NACK-only case can still be discussed</w:t>
            </w:r>
          </w:p>
        </w:tc>
      </w:tr>
    </w:tbl>
    <w:p w14:paraId="06980269" w14:textId="70CC4D1E" w:rsidR="00506CBC" w:rsidRDefault="0009213E" w:rsidP="0009213E">
      <w:pPr>
        <w:pStyle w:val="Doc-text2"/>
        <w:spacing w:before="240" w:after="240"/>
        <w:ind w:left="0" w:firstLine="0"/>
        <w:jc w:val="both"/>
      </w:pPr>
      <w:r>
        <w:t xml:space="preserve">In our view, having multiple ending timings </w:t>
      </w:r>
      <w:r w:rsidR="00DE4DF0" w:rsidRPr="00430EFD">
        <w:rPr>
          <w:lang w:val="en-US"/>
        </w:rPr>
        <w:t>for the</w:t>
      </w:r>
      <w:r w:rsidR="00DE4DF0">
        <w:rPr>
          <w:lang w:val="en-US"/>
        </w:rPr>
        <w:t xml:space="preserve"> definition of reference duration is not necessary. In our view, the first slot carries PSCCH/PSSCH in a similar way as in Rel.16, even if </w:t>
      </w:r>
      <w:proofErr w:type="spellStart"/>
      <w:r w:rsidR="00DE4DF0">
        <w:rPr>
          <w:lang w:val="en-US"/>
        </w:rPr>
        <w:t>MCSt</w:t>
      </w:r>
      <w:proofErr w:type="spellEnd"/>
      <w:r w:rsidR="00DE4DF0">
        <w:rPr>
          <w:lang w:val="en-US"/>
        </w:rPr>
        <w:t xml:space="preserve"> is used. </w:t>
      </w:r>
      <w:proofErr w:type="gramStart"/>
      <w:r w:rsidR="00DE4DF0">
        <w:rPr>
          <w:lang w:val="en-US"/>
        </w:rPr>
        <w:t>Thus</w:t>
      </w:r>
      <w:proofErr w:type="gramEnd"/>
      <w:r w:rsidR="00DE4DF0">
        <w:rPr>
          <w:lang w:val="en-US"/>
        </w:rPr>
        <w:t xml:space="preserve"> the agreed definition </w:t>
      </w:r>
      <w:r w:rsidR="007B47BE">
        <w:rPr>
          <w:lang w:val="en-US"/>
        </w:rPr>
        <w:t>is suitable in that case too</w:t>
      </w:r>
      <w:r w:rsidR="00DE4DF0">
        <w:rPr>
          <w:lang w:val="en-US"/>
        </w:rPr>
        <w:t>.</w:t>
      </w:r>
    </w:p>
    <w:p w14:paraId="5675FD41" w14:textId="68B77DCB" w:rsidR="00291985" w:rsidRPr="003D098E" w:rsidRDefault="00291985" w:rsidP="00430EFD">
      <w:pPr>
        <w:pStyle w:val="Proposal"/>
      </w:pPr>
      <w:bookmarkStart w:id="37" w:name="_Toc131718609"/>
      <w:r>
        <w:t xml:space="preserve">For </w:t>
      </w:r>
      <w:r w:rsidR="007B47BE" w:rsidRPr="00430EFD">
        <w:t>‘refere</w:t>
      </w:r>
      <w:r w:rsidR="007B47BE">
        <w:t>n</w:t>
      </w:r>
      <w:r w:rsidR="007B47BE" w:rsidRPr="00430EFD">
        <w:t>ce</w:t>
      </w:r>
      <w:r w:rsidR="007B47BE">
        <w:t xml:space="preserve"> duration’</w:t>
      </w:r>
      <w:r>
        <w:t>, no additional ending timing is defined in Rel-18.</w:t>
      </w:r>
      <w:bookmarkEnd w:id="37"/>
    </w:p>
    <w:p w14:paraId="75F5FEA3" w14:textId="0D91A9A6" w:rsidR="00B045B2" w:rsidRPr="002A5BD4" w:rsidRDefault="00264250" w:rsidP="002A5BD4">
      <w:pPr>
        <w:pStyle w:val="Heading2"/>
        <w:rPr>
          <w:rStyle w:val="IvDbodytextChar"/>
          <w:spacing w:val="0"/>
          <w:lang w:val="en-GB" w:eastAsia="ja-JP"/>
        </w:rPr>
      </w:pPr>
      <w:r w:rsidRPr="002A5BD4">
        <w:rPr>
          <w:rStyle w:val="IvDbodytextChar"/>
          <w:spacing w:val="0"/>
          <w:lang w:val="en-GB" w:eastAsia="ja-JP"/>
        </w:rPr>
        <w:lastRenderedPageBreak/>
        <w:t>3</w:t>
      </w:r>
      <w:r w:rsidR="00C12C2D" w:rsidRPr="002A5BD4">
        <w:rPr>
          <w:rStyle w:val="IvDbodytextChar"/>
          <w:spacing w:val="0"/>
          <w:lang w:val="en-GB" w:eastAsia="ja-JP"/>
        </w:rPr>
        <w:t>.</w:t>
      </w:r>
      <w:r w:rsidR="004E5648">
        <w:rPr>
          <w:rStyle w:val="IvDbodytextChar"/>
          <w:spacing w:val="0"/>
          <w:lang w:eastAsia="ja-JP"/>
        </w:rPr>
        <w:t>2</w:t>
      </w:r>
      <w:r w:rsidR="00C12C2D" w:rsidRPr="002A5BD4">
        <w:rPr>
          <w:rStyle w:val="IvDbodytextChar"/>
          <w:spacing w:val="0"/>
          <w:lang w:val="en-GB" w:eastAsia="ja-JP"/>
        </w:rPr>
        <w:tab/>
      </w:r>
      <w:r w:rsidR="004E5648">
        <w:rPr>
          <w:rStyle w:val="IvDbodytextChar"/>
          <w:spacing w:val="0"/>
          <w:lang w:eastAsia="ja-JP"/>
        </w:rPr>
        <w:t>W</w:t>
      </w:r>
      <w:proofErr w:type="spellStart"/>
      <w:r w:rsidR="00DB26B7" w:rsidRPr="002A5BD4">
        <w:rPr>
          <w:rStyle w:val="IvDbodytextChar"/>
          <w:spacing w:val="0"/>
          <w:lang w:val="en-GB" w:eastAsia="ja-JP"/>
        </w:rPr>
        <w:t>ideband</w:t>
      </w:r>
      <w:proofErr w:type="spellEnd"/>
      <w:r w:rsidR="00DB26B7" w:rsidRPr="002A5BD4">
        <w:rPr>
          <w:rStyle w:val="IvDbodytextChar"/>
          <w:spacing w:val="0"/>
          <w:lang w:val="en-GB" w:eastAsia="ja-JP"/>
        </w:rPr>
        <w:t xml:space="preserve"> </w:t>
      </w:r>
      <w:r w:rsidR="005E04A3" w:rsidRPr="002A5BD4">
        <w:rPr>
          <w:rStyle w:val="IvDbodytextChar"/>
          <w:spacing w:val="0"/>
          <w:lang w:val="en-GB" w:eastAsia="ja-JP"/>
        </w:rPr>
        <w:t>mode</w:t>
      </w:r>
    </w:p>
    <w:p w14:paraId="40A967E7" w14:textId="1C92FEDA" w:rsidR="00C12C2D" w:rsidRDefault="00FD5DD5" w:rsidP="00034602">
      <w:pPr>
        <w:pStyle w:val="Doc-text2"/>
        <w:ind w:left="0" w:firstLine="0"/>
        <w:jc w:val="both"/>
        <w:rPr>
          <w:lang w:val="en-US"/>
        </w:rPr>
      </w:pPr>
      <w:r>
        <w:rPr>
          <w:lang w:val="en-US"/>
        </w:rPr>
        <w:t xml:space="preserve">In case of wideband </w:t>
      </w:r>
      <w:r w:rsidR="00E248A7">
        <w:rPr>
          <w:lang w:val="en-US"/>
        </w:rPr>
        <w:t xml:space="preserve">operation, there is a mode where the </w:t>
      </w:r>
      <w:r w:rsidR="00165E5D">
        <w:rPr>
          <w:lang w:val="en-US"/>
        </w:rPr>
        <w:t>carrier bandwidth is greater than the channel bandwidth</w:t>
      </w:r>
      <w:r w:rsidR="00E57E36">
        <w:rPr>
          <w:lang w:val="en-US"/>
        </w:rPr>
        <w:t xml:space="preserve"> (i.e.</w:t>
      </w:r>
      <w:r w:rsidR="00D17407">
        <w:rPr>
          <w:lang w:val="en-US"/>
        </w:rPr>
        <w:t>,</w:t>
      </w:r>
      <w:r w:rsidR="00E57E36">
        <w:rPr>
          <w:lang w:val="en-US"/>
        </w:rPr>
        <w:t xml:space="preserve"> wideband mode 2)</w:t>
      </w:r>
      <w:r w:rsidR="00165E5D">
        <w:rPr>
          <w:lang w:val="en-US"/>
        </w:rPr>
        <w:t xml:space="preserve">. </w:t>
      </w:r>
      <w:r w:rsidR="00301D13">
        <w:rPr>
          <w:lang w:val="en-US"/>
        </w:rPr>
        <w:t>To</w:t>
      </w:r>
      <w:r w:rsidR="00165E5D">
        <w:rPr>
          <w:lang w:val="en-US"/>
        </w:rPr>
        <w:t xml:space="preserve"> operate SL-U in wideband mode</w:t>
      </w:r>
      <w:r w:rsidR="00E57E36">
        <w:rPr>
          <w:lang w:val="en-US"/>
        </w:rPr>
        <w:t xml:space="preserve"> 2</w:t>
      </w:r>
      <w:r w:rsidR="00165E5D">
        <w:rPr>
          <w:lang w:val="en-US"/>
        </w:rPr>
        <w:t>, SL bandwidth part and</w:t>
      </w:r>
      <w:r w:rsidR="00905931">
        <w:rPr>
          <w:lang w:val="en-US"/>
        </w:rPr>
        <w:t xml:space="preserve"> SL </w:t>
      </w:r>
      <w:r w:rsidR="00165E5D">
        <w:rPr>
          <w:lang w:val="en-US"/>
        </w:rPr>
        <w:t>resource pool</w:t>
      </w:r>
      <w:r w:rsidR="00905931">
        <w:rPr>
          <w:lang w:val="en-US"/>
        </w:rPr>
        <w:t xml:space="preserve"> can be configured to consist of multiple </w:t>
      </w:r>
      <w:proofErr w:type="spellStart"/>
      <w:r w:rsidR="00675818">
        <w:rPr>
          <w:lang w:val="en-US"/>
        </w:rPr>
        <w:t>RBsets</w:t>
      </w:r>
      <w:proofErr w:type="spellEnd"/>
      <w:r w:rsidR="000D2D92">
        <w:rPr>
          <w:lang w:val="en-US"/>
        </w:rPr>
        <w:t xml:space="preserve"> or channels. </w:t>
      </w:r>
      <w:r w:rsidR="00F32973">
        <w:rPr>
          <w:lang w:val="en-US"/>
        </w:rPr>
        <w:t xml:space="preserve">The organization of resources in unlicensed spectrum for SL operation is described in </w:t>
      </w:r>
      <w:r w:rsidR="00DF0221">
        <w:rPr>
          <w:lang w:val="en-US"/>
        </w:rPr>
        <w:t>detail</w:t>
      </w:r>
      <w:r w:rsidR="00F32973">
        <w:rPr>
          <w:lang w:val="en-US"/>
        </w:rPr>
        <w:t xml:space="preserve"> in our companion </w:t>
      </w:r>
      <w:r w:rsidR="00F32973" w:rsidRPr="007B603C">
        <w:rPr>
          <w:lang w:val="en-US"/>
        </w:rPr>
        <w:t xml:space="preserve">contribution </w:t>
      </w:r>
      <w:r w:rsidR="00F32973" w:rsidRPr="00A71939">
        <w:rPr>
          <w:lang w:val="en-US"/>
        </w:rPr>
        <w:t>[</w:t>
      </w:r>
      <w:r w:rsidR="007B603C" w:rsidRPr="00A71939">
        <w:rPr>
          <w:lang w:val="en-US"/>
        </w:rPr>
        <w:t>3</w:t>
      </w:r>
      <w:r w:rsidR="00F32973" w:rsidRPr="00A71939">
        <w:rPr>
          <w:lang w:val="en-US"/>
        </w:rPr>
        <w:t>].</w:t>
      </w:r>
      <w:r w:rsidR="00F32973">
        <w:rPr>
          <w:lang w:val="en-US"/>
        </w:rPr>
        <w:t xml:space="preserve"> </w:t>
      </w:r>
    </w:p>
    <w:p w14:paraId="37376EC5" w14:textId="77777777" w:rsidR="00F32973" w:rsidRDefault="00F32973" w:rsidP="00C12C2D">
      <w:pPr>
        <w:pStyle w:val="Doc-text2"/>
        <w:ind w:left="0" w:firstLine="0"/>
        <w:rPr>
          <w:lang w:val="en-US"/>
        </w:rPr>
      </w:pPr>
    </w:p>
    <w:p w14:paraId="1D7B7B44" w14:textId="619B22C9" w:rsidR="00F32973" w:rsidRDefault="00C22ACD" w:rsidP="00C27B89">
      <w:pPr>
        <w:pStyle w:val="Proposal"/>
        <w:spacing w:after="0"/>
      </w:pPr>
      <w:bookmarkStart w:id="38" w:name="_Toc131718610"/>
      <w:r>
        <w:t>SL bandwidth part and SL resource pool</w:t>
      </w:r>
      <w:r w:rsidR="0058638A">
        <w:t xml:space="preserve"> can be </w:t>
      </w:r>
      <w:r w:rsidR="004640C4">
        <w:t>(pre-)</w:t>
      </w:r>
      <w:r w:rsidR="0058638A">
        <w:t xml:space="preserve">configured to be </w:t>
      </w:r>
      <w:r w:rsidR="00484EF9">
        <w:t xml:space="preserve">an </w:t>
      </w:r>
      <w:r w:rsidR="0058638A">
        <w:t xml:space="preserve">integer multiple of </w:t>
      </w:r>
      <w:proofErr w:type="spellStart"/>
      <w:r w:rsidR="00B47C05">
        <w:t>RBsets</w:t>
      </w:r>
      <w:proofErr w:type="spellEnd"/>
      <w:r w:rsidR="00395A50">
        <w:t xml:space="preserve"> or channels.</w:t>
      </w:r>
      <w:bookmarkEnd w:id="38"/>
      <w:r w:rsidR="00395A50">
        <w:t xml:space="preserve"> </w:t>
      </w:r>
    </w:p>
    <w:p w14:paraId="0497519F" w14:textId="1FB7D565" w:rsidR="00C91504" w:rsidRPr="00AF008A" w:rsidRDefault="00993485" w:rsidP="00034602">
      <w:pPr>
        <w:spacing w:before="240" w:after="0"/>
        <w:jc w:val="both"/>
        <w:rPr>
          <w:rFonts w:cs="Arial"/>
          <w:iCs/>
          <w:szCs w:val="20"/>
          <w:lang w:val="en-GB" w:eastAsia="x-none"/>
        </w:rPr>
      </w:pPr>
      <w:r>
        <w:rPr>
          <w:rFonts w:cs="Arial"/>
          <w:iCs/>
          <w:lang w:val="en-GB" w:eastAsia="x-none"/>
        </w:rPr>
        <w:t xml:space="preserve">According to the existing SL mode 2 resource allocation, a set of resources is determined by a transmitting UE to be available within a resource selection window based on previous reservation signals by other UEs which are received during the sensing window. The set of available resources are confined within the resource pool configured to the UE. Once the set of available resources </w:t>
      </w:r>
      <w:r w:rsidR="009A27B7">
        <w:rPr>
          <w:rFonts w:cs="Arial"/>
          <w:iCs/>
          <w:lang w:val="en-GB" w:eastAsia="x-none"/>
        </w:rPr>
        <w:t xml:space="preserve">is </w:t>
      </w:r>
      <w:r>
        <w:rPr>
          <w:rFonts w:cs="Arial"/>
          <w:iCs/>
          <w:lang w:val="en-GB" w:eastAsia="x-none"/>
        </w:rPr>
        <w:t xml:space="preserve">determined, the UE selects resources to be used for (re)transmission in a random fashion. Therefore, </w:t>
      </w:r>
      <w:r w:rsidR="00040DEF">
        <w:rPr>
          <w:rFonts w:cs="Arial"/>
          <w:iCs/>
          <w:lang w:val="en-GB" w:eastAsia="x-none"/>
        </w:rPr>
        <w:t>it is possible</w:t>
      </w:r>
      <w:r>
        <w:rPr>
          <w:rFonts w:cs="Arial"/>
          <w:iCs/>
          <w:lang w:val="en-GB" w:eastAsia="x-none"/>
        </w:rPr>
        <w:t xml:space="preserve"> that the resource is selected span</w:t>
      </w:r>
      <w:r w:rsidR="00C91504">
        <w:rPr>
          <w:rFonts w:cs="Arial"/>
          <w:iCs/>
          <w:lang w:val="en-GB" w:eastAsia="x-none"/>
        </w:rPr>
        <w:t>s</w:t>
      </w:r>
      <w:r>
        <w:rPr>
          <w:rFonts w:cs="Arial"/>
          <w:iCs/>
          <w:lang w:val="en-GB" w:eastAsia="x-none"/>
        </w:rPr>
        <w:t xml:space="preserve"> multiple </w:t>
      </w:r>
      <w:r w:rsidR="0052267C">
        <w:rPr>
          <w:rFonts w:cs="Arial"/>
          <w:iCs/>
          <w:lang w:val="en-GB" w:eastAsia="x-none"/>
        </w:rPr>
        <w:t>channels</w:t>
      </w:r>
      <w:r>
        <w:rPr>
          <w:rFonts w:cs="Arial"/>
          <w:iCs/>
          <w:lang w:val="en-GB" w:eastAsia="x-none"/>
        </w:rPr>
        <w:t xml:space="preserve">. However, such way of resource allocation is not very efficient in wideband operation because of </w:t>
      </w:r>
      <w:r w:rsidRPr="00763013">
        <w:rPr>
          <w:rFonts w:cs="Arial"/>
          <w:szCs w:val="20"/>
          <w:lang w:val="en-GB" w:eastAsia="x-none"/>
        </w:rPr>
        <w:t>the following reasons:</w:t>
      </w:r>
      <w:r w:rsidR="00D6127C" w:rsidRPr="00FF2232">
        <w:rPr>
          <w:rFonts w:cs="Arial"/>
          <w:iCs/>
          <w:szCs w:val="20"/>
          <w:lang w:val="en-GB" w:eastAsia="x-none"/>
        </w:rPr>
        <w:t xml:space="preserve"> </w:t>
      </w:r>
    </w:p>
    <w:p w14:paraId="12708A1A" w14:textId="6969867F" w:rsidR="00C91504" w:rsidRPr="00034602" w:rsidRDefault="00993485" w:rsidP="00194E14">
      <w:pPr>
        <w:pStyle w:val="ListParagraph"/>
        <w:numPr>
          <w:ilvl w:val="0"/>
          <w:numId w:val="25"/>
        </w:numPr>
        <w:spacing w:before="240"/>
        <w:jc w:val="both"/>
        <w:rPr>
          <w:rFonts w:ascii="Arial" w:hAnsi="Arial" w:cs="Arial"/>
          <w:iCs/>
          <w:sz w:val="20"/>
          <w:szCs w:val="20"/>
          <w:lang w:val="en-GB" w:eastAsia="x-none"/>
        </w:rPr>
      </w:pPr>
      <w:r w:rsidRPr="00034602">
        <w:rPr>
          <w:rFonts w:ascii="Arial" w:hAnsi="Arial" w:cs="Arial"/>
          <w:iCs/>
          <w:sz w:val="20"/>
          <w:szCs w:val="20"/>
          <w:lang w:val="en-GB" w:eastAsia="x-none"/>
        </w:rPr>
        <w:t xml:space="preserve">Transmission can only be performed on the selected resource when the LBT is successful in all the </w:t>
      </w:r>
      <w:r w:rsidR="00D6127C" w:rsidRPr="00034602">
        <w:rPr>
          <w:rFonts w:ascii="Arial" w:hAnsi="Arial" w:cs="Arial"/>
          <w:iCs/>
          <w:sz w:val="20"/>
          <w:szCs w:val="20"/>
          <w:lang w:val="en-GB" w:eastAsia="x-none"/>
        </w:rPr>
        <w:t>channels</w:t>
      </w:r>
      <w:r w:rsidRPr="00034602">
        <w:rPr>
          <w:rFonts w:ascii="Arial" w:hAnsi="Arial" w:cs="Arial"/>
          <w:iCs/>
          <w:sz w:val="20"/>
          <w:szCs w:val="20"/>
          <w:lang w:val="en-GB" w:eastAsia="x-none"/>
        </w:rPr>
        <w:t xml:space="preserve"> occupied by the resource. This increases the likelihood of LBT failure because the transmission cannot be performed on the selected resource if </w:t>
      </w:r>
      <w:r w:rsidR="00D6127C" w:rsidRPr="00034602">
        <w:rPr>
          <w:rFonts w:ascii="Arial" w:hAnsi="Arial" w:cs="Arial"/>
          <w:iCs/>
          <w:sz w:val="20"/>
          <w:szCs w:val="20"/>
          <w:lang w:val="en-GB" w:eastAsia="x-none"/>
        </w:rPr>
        <w:t xml:space="preserve">LBT fails in one of the occupied </w:t>
      </w:r>
      <w:r w:rsidR="00FC2355" w:rsidRPr="00034602">
        <w:rPr>
          <w:rFonts w:ascii="Arial" w:hAnsi="Arial" w:cs="Arial"/>
          <w:iCs/>
          <w:sz w:val="20"/>
          <w:szCs w:val="20"/>
          <w:lang w:val="en-GB" w:eastAsia="x-none"/>
        </w:rPr>
        <w:t>channels</w:t>
      </w:r>
      <w:r w:rsidRPr="00034602">
        <w:rPr>
          <w:rFonts w:ascii="Arial" w:hAnsi="Arial" w:cs="Arial"/>
          <w:iCs/>
          <w:sz w:val="20"/>
          <w:szCs w:val="20"/>
          <w:lang w:val="en-GB" w:eastAsia="x-none"/>
        </w:rPr>
        <w:t xml:space="preserve">. </w:t>
      </w:r>
    </w:p>
    <w:p w14:paraId="23A12F02" w14:textId="5B7307C3" w:rsidR="00993485" w:rsidRPr="00034602" w:rsidRDefault="00993485" w:rsidP="00194E14">
      <w:pPr>
        <w:pStyle w:val="ListParagraph"/>
        <w:numPr>
          <w:ilvl w:val="0"/>
          <w:numId w:val="25"/>
        </w:numPr>
        <w:spacing w:before="240"/>
        <w:jc w:val="both"/>
        <w:rPr>
          <w:rFonts w:cs="Arial"/>
          <w:szCs w:val="20"/>
          <w:lang w:val="en-GB" w:eastAsia="x-none"/>
        </w:rPr>
      </w:pPr>
      <w:r w:rsidRPr="00034602">
        <w:rPr>
          <w:rFonts w:ascii="Arial" w:hAnsi="Arial" w:cs="Arial"/>
          <w:iCs/>
          <w:sz w:val="20"/>
          <w:szCs w:val="20"/>
          <w:lang w:val="en-GB" w:eastAsia="x-none"/>
        </w:rPr>
        <w:t xml:space="preserve">If the selected resource spans on multiple LBT </w:t>
      </w:r>
      <w:r w:rsidR="00BA060D">
        <w:rPr>
          <w:rFonts w:ascii="Arial" w:hAnsi="Arial" w:cs="Arial"/>
          <w:iCs/>
          <w:sz w:val="20"/>
          <w:szCs w:val="20"/>
          <w:lang w:val="en-GB" w:eastAsia="x-none"/>
        </w:rPr>
        <w:t>channels</w:t>
      </w:r>
      <w:r w:rsidRPr="00034602">
        <w:rPr>
          <w:rFonts w:ascii="Arial" w:hAnsi="Arial" w:cs="Arial"/>
          <w:iCs/>
          <w:sz w:val="20"/>
          <w:szCs w:val="20"/>
          <w:lang w:val="en-GB" w:eastAsia="x-none"/>
        </w:rPr>
        <w:t xml:space="preserve">, it produces bandwidth fragmentation since CCA is performed on per </w:t>
      </w:r>
      <w:r w:rsidR="004D5CC9" w:rsidRPr="00034602">
        <w:rPr>
          <w:rFonts w:ascii="Arial" w:hAnsi="Arial" w:cs="Arial"/>
          <w:iCs/>
          <w:sz w:val="20"/>
          <w:szCs w:val="20"/>
          <w:lang w:val="en-GB" w:eastAsia="x-none"/>
        </w:rPr>
        <w:t>channel</w:t>
      </w:r>
      <w:r w:rsidRPr="00034602">
        <w:rPr>
          <w:rFonts w:ascii="Arial" w:hAnsi="Arial" w:cs="Arial"/>
          <w:iCs/>
          <w:sz w:val="20"/>
          <w:szCs w:val="20"/>
          <w:lang w:val="en-GB" w:eastAsia="x-none"/>
        </w:rPr>
        <w:t xml:space="preserve"> and the whole sub-band will be determined to be as unavailable even </w:t>
      </w:r>
      <w:r w:rsidR="00FC2355" w:rsidRPr="00034602">
        <w:rPr>
          <w:rFonts w:ascii="Arial" w:hAnsi="Arial" w:cs="Arial"/>
          <w:iCs/>
          <w:sz w:val="20"/>
          <w:szCs w:val="20"/>
          <w:lang w:val="en-GB" w:eastAsia="x-none"/>
        </w:rPr>
        <w:t xml:space="preserve">if </w:t>
      </w:r>
      <w:r w:rsidRPr="00034602">
        <w:rPr>
          <w:rFonts w:ascii="Arial" w:hAnsi="Arial" w:cs="Arial"/>
          <w:iCs/>
          <w:sz w:val="20"/>
          <w:szCs w:val="20"/>
          <w:lang w:val="en-GB" w:eastAsia="x-none"/>
        </w:rPr>
        <w:t xml:space="preserve">one subchannel is occupied. </w:t>
      </w:r>
    </w:p>
    <w:p w14:paraId="6C2DFCE4" w14:textId="02DC05CC" w:rsidR="00A57E8C" w:rsidRDefault="00A57E8C" w:rsidP="00034602">
      <w:pPr>
        <w:pStyle w:val="Observation"/>
        <w:spacing w:before="240"/>
        <w:ind w:left="1701" w:hanging="1701"/>
        <w:rPr>
          <w:lang w:val="en-GB"/>
        </w:rPr>
      </w:pPr>
      <w:bookmarkStart w:id="39" w:name="_Toc131718590"/>
      <w:r>
        <w:rPr>
          <w:lang w:val="en-GB"/>
        </w:rPr>
        <w:t xml:space="preserve">Random resource </w:t>
      </w:r>
      <w:r w:rsidR="00404343">
        <w:rPr>
          <w:lang w:val="en-GB"/>
        </w:rPr>
        <w:t>selection</w:t>
      </w:r>
      <w:r w:rsidR="00FC4A63">
        <w:rPr>
          <w:lang w:val="en-GB"/>
        </w:rPr>
        <w:t xml:space="preserve"> increases the chances of LBT failures in case of wideband operation.</w:t>
      </w:r>
      <w:bookmarkEnd w:id="39"/>
      <w:r w:rsidR="00FC4A63">
        <w:rPr>
          <w:lang w:val="en-GB"/>
        </w:rPr>
        <w:t xml:space="preserve"> </w:t>
      </w:r>
    </w:p>
    <w:p w14:paraId="4D3A24CF" w14:textId="467D3386" w:rsidR="00FC4A63" w:rsidRDefault="00C95B11" w:rsidP="007B603C">
      <w:pPr>
        <w:pStyle w:val="Doc-text2"/>
        <w:ind w:left="0" w:firstLine="0"/>
        <w:jc w:val="both"/>
        <w:rPr>
          <w:lang w:val="en-US"/>
        </w:rPr>
      </w:pPr>
      <w:r>
        <w:rPr>
          <w:lang w:val="en-US"/>
        </w:rPr>
        <w:t>In our opinion, it is important to specify enhancements to Rel</w:t>
      </w:r>
      <w:r w:rsidR="00C27B89">
        <w:rPr>
          <w:lang w:val="en-US"/>
        </w:rPr>
        <w:t>-</w:t>
      </w:r>
      <w:r>
        <w:rPr>
          <w:lang w:val="en-US"/>
        </w:rPr>
        <w:t xml:space="preserve">16 resource selection procedure to </w:t>
      </w:r>
      <w:r w:rsidR="003C5081">
        <w:rPr>
          <w:lang w:val="en-US"/>
        </w:rPr>
        <w:t xml:space="preserve">operate on </w:t>
      </w:r>
      <w:r w:rsidR="00D411DD">
        <w:rPr>
          <w:lang w:val="en-US"/>
        </w:rPr>
        <w:t xml:space="preserve">wideband mode of operation on unlicensed spectrum. </w:t>
      </w:r>
      <w:r w:rsidR="00334EDF">
        <w:rPr>
          <w:lang w:val="en-US"/>
        </w:rPr>
        <w:t xml:space="preserve">One possible solution to </w:t>
      </w:r>
      <w:r w:rsidR="008E72DA">
        <w:rPr>
          <w:lang w:val="en-US"/>
        </w:rPr>
        <w:t xml:space="preserve">address </w:t>
      </w:r>
      <w:r w:rsidR="00334EDF">
        <w:rPr>
          <w:lang w:val="en-US"/>
        </w:rPr>
        <w:t xml:space="preserve">the </w:t>
      </w:r>
      <w:r w:rsidR="00F16657">
        <w:rPr>
          <w:lang w:val="en-US"/>
        </w:rPr>
        <w:t>problems described above</w:t>
      </w:r>
      <w:r w:rsidR="00334EDF">
        <w:rPr>
          <w:lang w:val="en-US"/>
        </w:rPr>
        <w:t xml:space="preserve"> is t</w:t>
      </w:r>
      <w:r w:rsidR="002C013E">
        <w:rPr>
          <w:lang w:val="en-US"/>
        </w:rPr>
        <w:t xml:space="preserve">o specify an additional restriction that limits UE to select resources </w:t>
      </w:r>
      <w:r w:rsidR="004C5F46">
        <w:rPr>
          <w:lang w:val="en-US"/>
        </w:rPr>
        <w:t xml:space="preserve">within </w:t>
      </w:r>
      <w:r w:rsidR="004C0E14">
        <w:rPr>
          <w:lang w:val="en-US"/>
        </w:rPr>
        <w:t xml:space="preserve">one of the channels </w:t>
      </w:r>
      <w:r w:rsidR="00A74CCC">
        <w:rPr>
          <w:lang w:val="en-US"/>
        </w:rPr>
        <w:t xml:space="preserve">in the configured resource pool and avoid selecting </w:t>
      </w:r>
      <w:r w:rsidR="00205CDB">
        <w:rPr>
          <w:lang w:val="en-US"/>
        </w:rPr>
        <w:t>resources spanning multiple channels</w:t>
      </w:r>
      <w:r w:rsidR="00477784">
        <w:rPr>
          <w:lang w:val="en-US"/>
        </w:rPr>
        <w:t xml:space="preserve"> unless needed for </w:t>
      </w:r>
      <w:r w:rsidR="006A69B2">
        <w:rPr>
          <w:lang w:val="en-US"/>
        </w:rPr>
        <w:t xml:space="preserve">large TB sizes. </w:t>
      </w:r>
    </w:p>
    <w:p w14:paraId="799F5DC4" w14:textId="77777777" w:rsidR="006A69B2" w:rsidRDefault="006A69B2" w:rsidP="00FC4A63">
      <w:pPr>
        <w:pStyle w:val="Doc-text2"/>
        <w:ind w:left="0" w:firstLine="0"/>
        <w:rPr>
          <w:lang w:val="en-US"/>
        </w:rPr>
      </w:pPr>
    </w:p>
    <w:p w14:paraId="683FBCBA" w14:textId="5CD578A1" w:rsidR="006E0A52" w:rsidRPr="007B603C" w:rsidRDefault="006A69B2" w:rsidP="007B603C">
      <w:pPr>
        <w:pStyle w:val="Proposal"/>
        <w:rPr>
          <w:rFonts w:eastAsia="MS Mincho"/>
          <w:szCs w:val="24"/>
          <w:lang w:eastAsia="x-none"/>
        </w:rPr>
      </w:pPr>
      <w:bookmarkStart w:id="40" w:name="_Toc131718611"/>
      <w:r>
        <w:t xml:space="preserve">RAN1 specifies enhancements to resource selection </w:t>
      </w:r>
      <w:r w:rsidR="00853DF9">
        <w:t xml:space="preserve">for wideband mode such that </w:t>
      </w:r>
      <w:r w:rsidR="00F80EBB">
        <w:t xml:space="preserve">the selected resources are confined within a single </w:t>
      </w:r>
      <w:r w:rsidR="00535BB6">
        <w:t xml:space="preserve">channel unless </w:t>
      </w:r>
      <w:r w:rsidR="00D16E4F">
        <w:t>TB size demands otherwise.</w:t>
      </w:r>
      <w:bookmarkEnd w:id="40"/>
      <w:r w:rsidR="00D16E4F">
        <w:t xml:space="preserve"> </w:t>
      </w:r>
    </w:p>
    <w:p w14:paraId="2F48F636" w14:textId="1373EE2C" w:rsidR="00C16C62" w:rsidRPr="00994C23" w:rsidRDefault="00C16C62" w:rsidP="00C16C62">
      <w:pPr>
        <w:pStyle w:val="Heading2"/>
      </w:pPr>
      <w:r w:rsidRPr="006E4E14">
        <w:t>3.3</w:t>
      </w:r>
      <w:r w:rsidRPr="006E4E14">
        <w:tab/>
      </w:r>
      <w:proofErr w:type="gramStart"/>
      <w:r w:rsidRPr="006E4E14">
        <w:t>Multi-slot</w:t>
      </w:r>
      <w:proofErr w:type="gramEnd"/>
      <w:r w:rsidRPr="006E4E14">
        <w:t xml:space="preserve"> transmissions</w:t>
      </w:r>
    </w:p>
    <w:p w14:paraId="1D1A4019" w14:textId="77777777" w:rsidR="00C16C62" w:rsidRDefault="00C16C62" w:rsidP="00C16C62">
      <w:pPr>
        <w:jc w:val="both"/>
        <w:rPr>
          <w:rFonts w:eastAsia="MS Mincho"/>
          <w:szCs w:val="24"/>
          <w:lang w:eastAsia="x-none"/>
        </w:rPr>
      </w:pPr>
      <w:r>
        <w:rPr>
          <w:rFonts w:eastAsia="MS Mincho"/>
          <w:szCs w:val="24"/>
          <w:lang w:eastAsia="x-none"/>
        </w:rPr>
        <w:t>In RAN1#110, the following was agreed:</w:t>
      </w:r>
    </w:p>
    <w:tbl>
      <w:tblPr>
        <w:tblStyle w:val="TableGrid"/>
        <w:tblW w:w="0" w:type="auto"/>
        <w:tblLook w:val="04A0" w:firstRow="1" w:lastRow="0" w:firstColumn="1" w:lastColumn="0" w:noHBand="0" w:noVBand="1"/>
      </w:tblPr>
      <w:tblGrid>
        <w:gridCol w:w="9629"/>
      </w:tblGrid>
      <w:tr w:rsidR="00820145" w14:paraId="153BBC48" w14:textId="77777777" w:rsidTr="002A2D64">
        <w:tc>
          <w:tcPr>
            <w:tcW w:w="9629" w:type="dxa"/>
          </w:tcPr>
          <w:p w14:paraId="1319C7B1" w14:textId="77777777" w:rsidR="00C16C62" w:rsidRPr="006E4E14" w:rsidRDefault="00C16C62" w:rsidP="002A2D64">
            <w:pPr>
              <w:autoSpaceDE w:val="0"/>
              <w:autoSpaceDN w:val="0"/>
              <w:spacing w:after="0" w:line="240" w:lineRule="auto"/>
              <w:jc w:val="both"/>
              <w:rPr>
                <w:rFonts w:ascii="Calibri" w:eastAsia="SimSun" w:hAnsi="Calibri" w:cs="Calibri"/>
                <w:sz w:val="20"/>
                <w:szCs w:val="20"/>
                <w:lang w:eastAsia="zh-CN"/>
              </w:rPr>
            </w:pPr>
            <w:r w:rsidRPr="00D212D7">
              <w:rPr>
                <w:rFonts w:ascii="Times New Roman" w:eastAsia="SimSun" w:hAnsi="Times New Roman" w:cs="Times New Roman"/>
                <w:b/>
                <w:bCs/>
                <w:szCs w:val="20"/>
                <w:highlight w:val="green"/>
                <w:lang w:eastAsia="zh-CN"/>
              </w:rPr>
              <w:t>Agreement</w:t>
            </w:r>
          </w:p>
          <w:p w14:paraId="5F0E8526" w14:textId="77777777" w:rsidR="00C16C62" w:rsidRPr="006E4E14" w:rsidRDefault="00C16C62" w:rsidP="002A2D64">
            <w:pPr>
              <w:autoSpaceDE w:val="0"/>
              <w:autoSpaceDN w:val="0"/>
              <w:spacing w:after="0" w:line="240" w:lineRule="auto"/>
              <w:jc w:val="both"/>
              <w:rPr>
                <w:rFonts w:ascii="Times New Roman" w:eastAsia="Batang" w:hAnsi="Times New Roman" w:cs="Times New Roman"/>
                <w:sz w:val="20"/>
                <w:szCs w:val="20"/>
                <w:lang w:val="en-GB" w:eastAsia="x-none"/>
              </w:rPr>
            </w:pPr>
            <w:r w:rsidRPr="00D212D7">
              <w:rPr>
                <w:rFonts w:ascii="Times New Roman" w:eastAsia="Batang" w:hAnsi="Times New Roman" w:cs="Times New Roman"/>
                <w:szCs w:val="20"/>
                <w:lang w:val="en-GB" w:eastAsia="x-none"/>
              </w:rPr>
              <w:t>Multi-consecutive slots transmission (</w:t>
            </w:r>
            <w:proofErr w:type="spellStart"/>
            <w:r w:rsidRPr="00D212D7">
              <w:rPr>
                <w:rFonts w:ascii="Times New Roman" w:eastAsia="Batang" w:hAnsi="Times New Roman" w:cs="Times New Roman"/>
                <w:szCs w:val="20"/>
                <w:lang w:val="en-GB" w:eastAsia="x-none"/>
              </w:rPr>
              <w:t>MCSt</w:t>
            </w:r>
            <w:proofErr w:type="spellEnd"/>
            <w:r w:rsidRPr="00D212D7">
              <w:rPr>
                <w:rFonts w:ascii="Times New Roman" w:eastAsia="Batang" w:hAnsi="Times New Roman" w:cs="Times New Roman"/>
                <w:szCs w:val="20"/>
                <w:lang w:val="en-GB" w:eastAsia="x-none"/>
              </w:rPr>
              <w:t>) is supported for Mode 1 and Mode 2 resource allocation in SL-U.</w:t>
            </w:r>
          </w:p>
          <w:p w14:paraId="65E6EC16" w14:textId="77777777" w:rsidR="00C16C62" w:rsidRPr="006E4E14" w:rsidRDefault="00C16C62" w:rsidP="002A2D64">
            <w:pPr>
              <w:numPr>
                <w:ilvl w:val="0"/>
                <w:numId w:val="27"/>
              </w:numPr>
              <w:autoSpaceDE w:val="0"/>
              <w:autoSpaceDN w:val="0"/>
              <w:spacing w:after="0" w:line="240" w:lineRule="auto"/>
              <w:jc w:val="both"/>
              <w:rPr>
                <w:rFonts w:ascii="Times New Roman" w:eastAsia="Batang" w:hAnsi="Times New Roman" w:cs="Times New Roman"/>
                <w:sz w:val="20"/>
                <w:szCs w:val="20"/>
                <w:lang w:val="en-GB" w:eastAsia="x-none"/>
              </w:rPr>
            </w:pPr>
            <w:r w:rsidRPr="00D212D7">
              <w:rPr>
                <w:rFonts w:ascii="Times New Roman" w:eastAsia="Batang" w:hAnsi="Times New Roman" w:cs="Times New Roman"/>
                <w:szCs w:val="20"/>
                <w:lang w:val="en-AU" w:eastAsia="x-none"/>
              </w:rPr>
              <w:t xml:space="preserve">FFS </w:t>
            </w:r>
            <w:proofErr w:type="gramStart"/>
            <w:r w:rsidRPr="00D212D7">
              <w:rPr>
                <w:rFonts w:ascii="Times New Roman" w:eastAsia="Batang" w:hAnsi="Times New Roman" w:cs="Times New Roman"/>
                <w:szCs w:val="20"/>
                <w:lang w:val="en-AU" w:eastAsia="x-none"/>
              </w:rPr>
              <w:t>details</w:t>
            </w:r>
            <w:proofErr w:type="gramEnd"/>
            <w:r w:rsidRPr="00D212D7">
              <w:rPr>
                <w:rFonts w:ascii="Times New Roman" w:eastAsia="Batang" w:hAnsi="Times New Roman" w:cs="Times New Roman"/>
                <w:szCs w:val="20"/>
                <w:lang w:val="en-AU" w:eastAsia="x-none"/>
              </w:rPr>
              <w:t xml:space="preserve"> </w:t>
            </w:r>
          </w:p>
          <w:p w14:paraId="6C189A23" w14:textId="77777777" w:rsidR="0043094C" w:rsidRPr="006E4E14" w:rsidRDefault="0043094C" w:rsidP="0043094C">
            <w:pPr>
              <w:autoSpaceDE w:val="0"/>
              <w:autoSpaceDN w:val="0"/>
              <w:spacing w:after="0" w:line="240" w:lineRule="auto"/>
              <w:jc w:val="both"/>
              <w:rPr>
                <w:rFonts w:ascii="Times New Roman" w:eastAsia="Batang" w:hAnsi="Times New Roman" w:cs="Times New Roman"/>
                <w:sz w:val="20"/>
                <w:szCs w:val="20"/>
                <w:lang w:val="en-AU" w:eastAsia="x-none"/>
              </w:rPr>
            </w:pPr>
          </w:p>
          <w:p w14:paraId="06DE1A25" w14:textId="77777777" w:rsidR="0043094C" w:rsidRPr="00D212D7" w:rsidRDefault="0043094C" w:rsidP="0043094C">
            <w:pPr>
              <w:autoSpaceDE w:val="0"/>
              <w:autoSpaceDN w:val="0"/>
              <w:jc w:val="both"/>
              <w:rPr>
                <w:rFonts w:ascii="Times New Roman" w:hAnsi="Times New Roman" w:cs="Times New Roman"/>
                <w:sz w:val="20"/>
                <w:szCs w:val="20"/>
              </w:rPr>
            </w:pPr>
            <w:r w:rsidRPr="00D212D7">
              <w:rPr>
                <w:rFonts w:ascii="Times New Roman" w:hAnsi="Times New Roman" w:cs="Times New Roman"/>
                <w:b/>
                <w:bCs/>
                <w:iCs/>
                <w:szCs w:val="20"/>
                <w:highlight w:val="green"/>
              </w:rPr>
              <w:t>Agreement</w:t>
            </w:r>
          </w:p>
          <w:p w14:paraId="119DA070" w14:textId="77777777" w:rsidR="0043094C" w:rsidRPr="00D212D7" w:rsidRDefault="0043094C" w:rsidP="0043094C">
            <w:pPr>
              <w:rPr>
                <w:rFonts w:ascii="Times New Roman" w:hAnsi="Times New Roman" w:cs="Times New Roman"/>
                <w:sz w:val="20"/>
                <w:szCs w:val="20"/>
                <w:lang w:eastAsia="x-none"/>
              </w:rPr>
            </w:pPr>
            <w:r w:rsidRPr="00D212D7">
              <w:rPr>
                <w:rFonts w:ascii="Times New Roman" w:hAnsi="Times New Roman" w:cs="Times New Roman"/>
                <w:szCs w:val="20"/>
                <w:lang w:eastAsia="x-none"/>
              </w:rPr>
              <w:t xml:space="preserve">On the support of </w:t>
            </w:r>
            <w:proofErr w:type="spellStart"/>
            <w:r w:rsidRPr="00D212D7">
              <w:rPr>
                <w:rFonts w:ascii="Times New Roman" w:hAnsi="Times New Roman" w:cs="Times New Roman"/>
                <w:szCs w:val="20"/>
                <w:lang w:eastAsia="x-none"/>
              </w:rPr>
              <w:t>MCSt</w:t>
            </w:r>
            <w:proofErr w:type="spellEnd"/>
            <w:r w:rsidRPr="00D212D7">
              <w:rPr>
                <w:rFonts w:ascii="Times New Roman" w:hAnsi="Times New Roman" w:cs="Times New Roman"/>
                <w:szCs w:val="20"/>
                <w:lang w:eastAsia="x-none"/>
              </w:rPr>
              <w:t xml:space="preserve"> operation in SL-U, following options are to be further studied and one or more of the following options will be selected in future meetings.</w:t>
            </w:r>
          </w:p>
          <w:p w14:paraId="6720957E" w14:textId="77777777" w:rsidR="0043094C" w:rsidRPr="006E4E14" w:rsidRDefault="0043094C" w:rsidP="0043094C">
            <w:pPr>
              <w:pStyle w:val="ListParagraph"/>
              <w:numPr>
                <w:ilvl w:val="0"/>
                <w:numId w:val="60"/>
              </w:numPr>
              <w:autoSpaceDE w:val="0"/>
              <w:autoSpaceDN w:val="0"/>
              <w:adjustRightInd w:val="0"/>
              <w:snapToGrid w:val="0"/>
              <w:spacing w:line="276" w:lineRule="auto"/>
              <w:ind w:leftChars="100" w:left="560"/>
              <w:jc w:val="both"/>
              <w:rPr>
                <w:rFonts w:ascii="Times New Roman" w:hAnsi="Times New Roman"/>
                <w:sz w:val="20"/>
                <w:szCs w:val="20"/>
              </w:rPr>
            </w:pPr>
            <w:r w:rsidRPr="006E4E14">
              <w:rPr>
                <w:rFonts w:ascii="Times New Roman" w:hAnsi="Times New Roman"/>
                <w:sz w:val="20"/>
                <w:szCs w:val="20"/>
              </w:rPr>
              <w:t xml:space="preserve">When L1 is triggered for reporting a subset of candidate resources for </w:t>
            </w:r>
            <w:proofErr w:type="spellStart"/>
            <w:r w:rsidRPr="006E4E14">
              <w:rPr>
                <w:rFonts w:ascii="Times New Roman" w:hAnsi="Times New Roman"/>
                <w:sz w:val="20"/>
                <w:szCs w:val="20"/>
              </w:rPr>
              <w:t>MCSt</w:t>
            </w:r>
            <w:proofErr w:type="spellEnd"/>
            <w:r w:rsidRPr="006E4E14">
              <w:rPr>
                <w:rFonts w:ascii="Times New Roman" w:hAnsi="Times New Roman"/>
                <w:sz w:val="20"/>
                <w:szCs w:val="20"/>
              </w:rPr>
              <w:t>,</w:t>
            </w:r>
          </w:p>
          <w:p w14:paraId="6813F470" w14:textId="77777777" w:rsidR="0043094C" w:rsidRPr="006E4E14" w:rsidRDefault="0043094C" w:rsidP="0043094C">
            <w:pPr>
              <w:pStyle w:val="ListParagraph"/>
              <w:numPr>
                <w:ilvl w:val="1"/>
                <w:numId w:val="60"/>
              </w:numPr>
              <w:autoSpaceDE w:val="0"/>
              <w:autoSpaceDN w:val="0"/>
              <w:adjustRightInd w:val="0"/>
              <w:snapToGrid w:val="0"/>
              <w:spacing w:line="276" w:lineRule="auto"/>
              <w:jc w:val="both"/>
              <w:rPr>
                <w:rFonts w:ascii="Times New Roman" w:hAnsi="Times New Roman"/>
                <w:sz w:val="20"/>
                <w:szCs w:val="20"/>
                <w:lang w:val="en-US"/>
              </w:rPr>
            </w:pPr>
            <w:r w:rsidRPr="006E4E14">
              <w:rPr>
                <w:rFonts w:ascii="Times New Roman" w:hAnsi="Times New Roman"/>
                <w:sz w:val="20"/>
                <w:szCs w:val="20"/>
                <w:lang w:val="en-US"/>
              </w:rPr>
              <w:t>Option 1: Only one set of parameters (</w:t>
            </w:r>
            <m:oMath>
              <m:r>
                <w:rPr>
                  <w:rFonts w:ascii="Cambria Math" w:hAnsi="Cambria Math" w:cs="Calibri"/>
                  <w:sz w:val="20"/>
                  <w:szCs w:val="20"/>
                  <w:lang w:val="en-US"/>
                </w:rPr>
                <m:t>pri</m:t>
              </m:r>
              <m:sSub>
                <m:sSubPr>
                  <m:ctrlPr>
                    <w:rPr>
                      <w:rFonts w:ascii="Cambria Math" w:hAnsi="Cambria Math" w:cs="Calibri"/>
                      <w:i/>
                      <w:iCs/>
                      <w:sz w:val="20"/>
                      <w:szCs w:val="20"/>
                      <w:lang w:val="en-US"/>
                    </w:rPr>
                  </m:ctrlPr>
                </m:sSubPr>
                <m:e>
                  <m:r>
                    <w:rPr>
                      <w:rFonts w:ascii="Cambria Math" w:hAnsi="Cambria Math" w:cs="Calibri"/>
                      <w:sz w:val="20"/>
                      <w:szCs w:val="20"/>
                      <w:lang w:val="en-US"/>
                    </w:rPr>
                    <m:t>o</m:t>
                  </m:r>
                </m:e>
                <m:sub>
                  <m:r>
                    <w:rPr>
                      <w:rFonts w:ascii="Cambria Math" w:hAnsi="Cambria Math" w:cs="Calibri"/>
                      <w:sz w:val="20"/>
                      <w:szCs w:val="20"/>
                      <w:lang w:val="en-US"/>
                    </w:rPr>
                    <m:t>TX</m:t>
                  </m:r>
                </m:sub>
              </m:sSub>
            </m:oMath>
            <w:r w:rsidRPr="006E4E14">
              <w:rPr>
                <w:rFonts w:ascii="Times New Roman" w:hAnsi="Times New Roman"/>
                <w:sz w:val="20"/>
                <w:szCs w:val="20"/>
                <w:lang w:val="en-US"/>
              </w:rPr>
              <w:t xml:space="preserve">, remaining PDB, </w:t>
            </w:r>
            <m:oMath>
              <m:sSub>
                <m:sSubPr>
                  <m:ctrlPr>
                    <w:rPr>
                      <w:rFonts w:ascii="Cambria Math" w:hAnsi="Cambria Math" w:cs="Calibri"/>
                      <w:i/>
                      <w:iCs/>
                      <w:sz w:val="20"/>
                      <w:szCs w:val="20"/>
                      <w:lang w:val="en-US"/>
                    </w:rPr>
                  </m:ctrlPr>
                </m:sSubPr>
                <m:e>
                  <m:r>
                    <w:rPr>
                      <w:rFonts w:ascii="Cambria Math" w:hAnsi="Cambria Math" w:cs="Calibri"/>
                      <w:sz w:val="20"/>
                      <w:szCs w:val="20"/>
                      <w:lang w:val="en-US"/>
                    </w:rPr>
                    <m:t>L</m:t>
                  </m:r>
                </m:e>
                <m:sub>
                  <m:r>
                    <m:rPr>
                      <m:nor/>
                    </m:rPr>
                    <w:rPr>
                      <w:rFonts w:cs="Calibri"/>
                      <w:sz w:val="20"/>
                      <w:szCs w:val="20"/>
                      <w:lang w:val="en-US"/>
                    </w:rPr>
                    <m:t>subCH</m:t>
                  </m:r>
                </m:sub>
              </m:sSub>
            </m:oMath>
            <w:r w:rsidRPr="006E4E14">
              <w:rPr>
                <w:rFonts w:ascii="Times New Roman" w:hAnsi="Times New Roman"/>
                <w:sz w:val="20"/>
                <w:szCs w:val="20"/>
                <w:lang w:val="en-US"/>
              </w:rPr>
              <w:t xml:space="preserve"> and </w:t>
            </w:r>
            <m:oMath>
              <m:sSub>
                <m:sSubPr>
                  <m:ctrlPr>
                    <w:rPr>
                      <w:rFonts w:ascii="Cambria Math" w:hAnsi="Cambria Math" w:cs="Calibri"/>
                      <w:i/>
                      <w:iCs/>
                      <w:sz w:val="20"/>
                      <w:szCs w:val="20"/>
                      <w:lang w:val="en-US"/>
                    </w:rPr>
                  </m:ctrlPr>
                </m:sSubPr>
                <m:e>
                  <m:r>
                    <w:rPr>
                      <w:rFonts w:ascii="Cambria Math" w:hAnsi="Cambria Math" w:cs="Calibri"/>
                      <w:sz w:val="20"/>
                      <w:szCs w:val="20"/>
                      <w:lang w:val="en-US"/>
                    </w:rPr>
                    <m:t>P</m:t>
                  </m:r>
                </m:e>
                <m:sub>
                  <m:r>
                    <m:rPr>
                      <m:nor/>
                    </m:rPr>
                    <w:rPr>
                      <w:rFonts w:cs="Calibri"/>
                      <w:sz w:val="20"/>
                      <w:szCs w:val="20"/>
                      <w:lang w:val="en-US"/>
                    </w:rPr>
                    <m:t>rsvp_TX</m:t>
                  </m:r>
                </m:sub>
              </m:sSub>
            </m:oMath>
            <w:r w:rsidRPr="006E4E14">
              <w:rPr>
                <w:rFonts w:ascii="Times New Roman" w:hAnsi="Times New Roman"/>
                <w:sz w:val="20"/>
                <w:szCs w:val="20"/>
                <w:lang w:val="en-US"/>
              </w:rPr>
              <w:t xml:space="preserve">) is provided for the resource selection procedure in </w:t>
            </w:r>
            <w:proofErr w:type="gramStart"/>
            <w:r w:rsidRPr="006E4E14">
              <w:rPr>
                <w:rFonts w:ascii="Times New Roman" w:hAnsi="Times New Roman"/>
                <w:sz w:val="20"/>
                <w:szCs w:val="20"/>
                <w:lang w:val="en-US"/>
              </w:rPr>
              <w:t>L1</w:t>
            </w:r>
            <w:proofErr w:type="gramEnd"/>
          </w:p>
          <w:p w14:paraId="60955B94" w14:textId="77777777" w:rsidR="0043094C" w:rsidRPr="006E4E14" w:rsidRDefault="0043094C" w:rsidP="0043094C">
            <w:pPr>
              <w:pStyle w:val="ListParagraph"/>
              <w:numPr>
                <w:ilvl w:val="2"/>
                <w:numId w:val="60"/>
              </w:numPr>
              <w:autoSpaceDE w:val="0"/>
              <w:autoSpaceDN w:val="0"/>
              <w:adjustRightInd w:val="0"/>
              <w:snapToGrid w:val="0"/>
              <w:spacing w:line="276" w:lineRule="auto"/>
              <w:jc w:val="both"/>
              <w:rPr>
                <w:rFonts w:ascii="Times New Roman" w:hAnsi="Times New Roman"/>
                <w:sz w:val="20"/>
                <w:szCs w:val="20"/>
              </w:rPr>
            </w:pPr>
            <w:r w:rsidRPr="006E4E14">
              <w:rPr>
                <w:rFonts w:ascii="Times New Roman" w:hAnsi="Times New Roman"/>
                <w:sz w:val="20"/>
                <w:szCs w:val="20"/>
              </w:rPr>
              <w:lastRenderedPageBreak/>
              <w:t>Note, this is applicable for transmission of a single TB and multiple TBs</w:t>
            </w:r>
          </w:p>
          <w:p w14:paraId="5CE7365F" w14:textId="77777777" w:rsidR="0043094C" w:rsidRPr="006E4E14" w:rsidRDefault="0043094C" w:rsidP="0043094C">
            <w:pPr>
              <w:pStyle w:val="ListParagraph"/>
              <w:numPr>
                <w:ilvl w:val="2"/>
                <w:numId w:val="60"/>
              </w:numPr>
              <w:autoSpaceDE w:val="0"/>
              <w:autoSpaceDN w:val="0"/>
              <w:adjustRightInd w:val="0"/>
              <w:snapToGrid w:val="0"/>
              <w:spacing w:line="276" w:lineRule="auto"/>
              <w:jc w:val="both"/>
              <w:rPr>
                <w:rFonts w:ascii="Times New Roman" w:hAnsi="Times New Roman"/>
                <w:sz w:val="20"/>
                <w:szCs w:val="20"/>
              </w:rPr>
            </w:pPr>
            <w:r w:rsidRPr="006E4E14">
              <w:rPr>
                <w:rFonts w:ascii="Times New Roman" w:hAnsi="Times New Roman"/>
                <w:sz w:val="20"/>
                <w:szCs w:val="20"/>
              </w:rPr>
              <w:t>FFS: whether this is the same or different than Rel-16</w:t>
            </w:r>
          </w:p>
          <w:p w14:paraId="2D1DD326" w14:textId="77777777" w:rsidR="0043094C" w:rsidRPr="006E4E14" w:rsidRDefault="0043094C" w:rsidP="0043094C">
            <w:pPr>
              <w:pStyle w:val="ListParagraph"/>
              <w:numPr>
                <w:ilvl w:val="1"/>
                <w:numId w:val="60"/>
              </w:numPr>
              <w:autoSpaceDE w:val="0"/>
              <w:autoSpaceDN w:val="0"/>
              <w:adjustRightInd w:val="0"/>
              <w:snapToGrid w:val="0"/>
              <w:spacing w:line="276" w:lineRule="auto"/>
              <w:jc w:val="both"/>
              <w:rPr>
                <w:rFonts w:ascii="Times New Roman" w:hAnsi="Times New Roman"/>
                <w:sz w:val="20"/>
                <w:szCs w:val="20"/>
                <w:lang w:val="en-US"/>
              </w:rPr>
            </w:pPr>
            <w:r w:rsidRPr="006E4E14">
              <w:rPr>
                <w:rFonts w:ascii="Times New Roman" w:hAnsi="Times New Roman"/>
                <w:sz w:val="20"/>
                <w:szCs w:val="20"/>
                <w:lang w:val="en-US"/>
              </w:rPr>
              <w:t>Option 2: one or multiple sets of parameters (</w:t>
            </w:r>
            <m:oMath>
              <m:r>
                <w:rPr>
                  <w:rFonts w:ascii="Cambria Math" w:hAnsi="Cambria Math" w:cs="Calibri"/>
                  <w:sz w:val="20"/>
                  <w:szCs w:val="20"/>
                  <w:lang w:val="en-US"/>
                </w:rPr>
                <m:t>pri</m:t>
              </m:r>
              <m:sSub>
                <m:sSubPr>
                  <m:ctrlPr>
                    <w:rPr>
                      <w:rFonts w:ascii="Cambria Math" w:hAnsi="Cambria Math" w:cs="Calibri"/>
                      <w:i/>
                      <w:iCs/>
                      <w:sz w:val="20"/>
                      <w:szCs w:val="20"/>
                      <w:lang w:val="en-US"/>
                    </w:rPr>
                  </m:ctrlPr>
                </m:sSubPr>
                <m:e>
                  <m:r>
                    <w:rPr>
                      <w:rFonts w:ascii="Cambria Math" w:hAnsi="Cambria Math" w:cs="Calibri"/>
                      <w:sz w:val="20"/>
                      <w:szCs w:val="20"/>
                      <w:lang w:val="en-US"/>
                    </w:rPr>
                    <m:t>o</m:t>
                  </m:r>
                </m:e>
                <m:sub>
                  <m:r>
                    <w:rPr>
                      <w:rFonts w:ascii="Cambria Math" w:hAnsi="Cambria Math" w:cs="Calibri"/>
                      <w:sz w:val="20"/>
                      <w:szCs w:val="20"/>
                      <w:lang w:val="en-US"/>
                    </w:rPr>
                    <m:t>TX</m:t>
                  </m:r>
                </m:sub>
              </m:sSub>
            </m:oMath>
            <w:r w:rsidRPr="006E4E14">
              <w:rPr>
                <w:rFonts w:ascii="Times New Roman" w:hAnsi="Times New Roman"/>
                <w:sz w:val="20"/>
                <w:szCs w:val="20"/>
                <w:lang w:val="en-US"/>
              </w:rPr>
              <w:t xml:space="preserve">, remaining PDB, </w:t>
            </w:r>
            <m:oMath>
              <m:sSub>
                <m:sSubPr>
                  <m:ctrlPr>
                    <w:rPr>
                      <w:rFonts w:ascii="Cambria Math" w:hAnsi="Cambria Math" w:cs="Calibri"/>
                      <w:i/>
                      <w:iCs/>
                      <w:sz w:val="20"/>
                      <w:szCs w:val="20"/>
                      <w:lang w:val="en-US"/>
                    </w:rPr>
                  </m:ctrlPr>
                </m:sSubPr>
                <m:e>
                  <m:r>
                    <w:rPr>
                      <w:rFonts w:ascii="Cambria Math" w:hAnsi="Cambria Math" w:cs="Calibri"/>
                      <w:sz w:val="20"/>
                      <w:szCs w:val="20"/>
                      <w:lang w:val="en-US"/>
                    </w:rPr>
                    <m:t>L</m:t>
                  </m:r>
                </m:e>
                <m:sub>
                  <m:r>
                    <m:rPr>
                      <m:nor/>
                    </m:rPr>
                    <w:rPr>
                      <w:rFonts w:cs="Calibri"/>
                      <w:sz w:val="20"/>
                      <w:szCs w:val="20"/>
                      <w:lang w:val="en-US"/>
                    </w:rPr>
                    <m:t>subCH</m:t>
                  </m:r>
                </m:sub>
              </m:sSub>
            </m:oMath>
            <w:r w:rsidRPr="006E4E14">
              <w:rPr>
                <w:rFonts w:ascii="Times New Roman" w:hAnsi="Times New Roman"/>
                <w:sz w:val="20"/>
                <w:szCs w:val="20"/>
                <w:lang w:val="en-US"/>
              </w:rPr>
              <w:t xml:space="preserve"> and </w:t>
            </w:r>
            <m:oMath>
              <m:sSub>
                <m:sSubPr>
                  <m:ctrlPr>
                    <w:rPr>
                      <w:rFonts w:ascii="Cambria Math" w:hAnsi="Cambria Math" w:cs="Calibri"/>
                      <w:i/>
                      <w:iCs/>
                      <w:sz w:val="20"/>
                      <w:szCs w:val="20"/>
                      <w:lang w:val="en-US"/>
                    </w:rPr>
                  </m:ctrlPr>
                </m:sSubPr>
                <m:e>
                  <m:r>
                    <w:rPr>
                      <w:rFonts w:ascii="Cambria Math" w:hAnsi="Cambria Math" w:cs="Calibri"/>
                      <w:sz w:val="20"/>
                      <w:szCs w:val="20"/>
                      <w:lang w:val="en-US"/>
                    </w:rPr>
                    <m:t>P</m:t>
                  </m:r>
                </m:e>
                <m:sub>
                  <m:r>
                    <m:rPr>
                      <m:nor/>
                    </m:rPr>
                    <w:rPr>
                      <w:rFonts w:cs="Calibri"/>
                      <w:sz w:val="20"/>
                      <w:szCs w:val="20"/>
                      <w:lang w:val="en-US"/>
                    </w:rPr>
                    <m:t>rsvp_TX</m:t>
                  </m:r>
                </m:sub>
              </m:sSub>
            </m:oMath>
            <w:r w:rsidRPr="006E4E14">
              <w:rPr>
                <w:rFonts w:ascii="Times New Roman" w:hAnsi="Times New Roman"/>
                <w:sz w:val="20"/>
                <w:szCs w:val="20"/>
                <w:lang w:val="en-US"/>
              </w:rPr>
              <w:t xml:space="preserve">) are provided for the resource selection procedure in </w:t>
            </w:r>
            <w:proofErr w:type="gramStart"/>
            <w:r w:rsidRPr="006E4E14">
              <w:rPr>
                <w:rFonts w:ascii="Times New Roman" w:hAnsi="Times New Roman"/>
                <w:sz w:val="20"/>
                <w:szCs w:val="20"/>
                <w:lang w:val="en-US"/>
              </w:rPr>
              <w:t>L1</w:t>
            </w:r>
            <w:proofErr w:type="gramEnd"/>
          </w:p>
          <w:p w14:paraId="6C3A1D36" w14:textId="77777777" w:rsidR="0043094C" w:rsidRPr="006E4E14" w:rsidRDefault="0043094C" w:rsidP="0043094C">
            <w:pPr>
              <w:pStyle w:val="ListParagraph"/>
              <w:numPr>
                <w:ilvl w:val="1"/>
                <w:numId w:val="60"/>
              </w:numPr>
              <w:autoSpaceDE w:val="0"/>
              <w:autoSpaceDN w:val="0"/>
              <w:adjustRightInd w:val="0"/>
              <w:snapToGrid w:val="0"/>
              <w:spacing w:line="276" w:lineRule="auto"/>
              <w:jc w:val="both"/>
              <w:rPr>
                <w:rFonts w:ascii="Times New Roman" w:hAnsi="Times New Roman"/>
                <w:sz w:val="20"/>
                <w:szCs w:val="20"/>
                <w:lang w:val="en-US"/>
              </w:rPr>
            </w:pPr>
            <w:r w:rsidRPr="006E4E14">
              <w:rPr>
                <w:rFonts w:ascii="Times New Roman" w:hAnsi="Times New Roman"/>
                <w:sz w:val="20"/>
                <w:szCs w:val="20"/>
                <w:lang w:val="en-US"/>
              </w:rPr>
              <w:t xml:space="preserve">FFS: any further information needs to be provided to L1 for </w:t>
            </w:r>
            <w:proofErr w:type="spellStart"/>
            <w:r w:rsidRPr="006E4E14">
              <w:rPr>
                <w:rFonts w:ascii="Times New Roman" w:hAnsi="Times New Roman"/>
                <w:sz w:val="20"/>
                <w:szCs w:val="20"/>
                <w:lang w:val="en-US"/>
              </w:rPr>
              <w:t>MCSt</w:t>
            </w:r>
            <w:proofErr w:type="spellEnd"/>
          </w:p>
          <w:p w14:paraId="0C7F9A9B" w14:textId="77777777" w:rsidR="0043094C" w:rsidRPr="006E4E14" w:rsidRDefault="0043094C" w:rsidP="0043094C">
            <w:pPr>
              <w:pStyle w:val="ListParagraph"/>
              <w:numPr>
                <w:ilvl w:val="0"/>
                <w:numId w:val="60"/>
              </w:numPr>
              <w:autoSpaceDE w:val="0"/>
              <w:autoSpaceDN w:val="0"/>
              <w:adjustRightInd w:val="0"/>
              <w:snapToGrid w:val="0"/>
              <w:spacing w:line="276" w:lineRule="auto"/>
              <w:ind w:leftChars="100" w:left="560"/>
              <w:jc w:val="both"/>
              <w:rPr>
                <w:rFonts w:ascii="Times New Roman" w:hAnsi="Times New Roman"/>
                <w:sz w:val="20"/>
                <w:szCs w:val="20"/>
              </w:rPr>
            </w:pPr>
            <w:r w:rsidRPr="006E4E14">
              <w:rPr>
                <w:rFonts w:ascii="Times New Roman" w:hAnsi="Times New Roman"/>
                <w:sz w:val="20"/>
                <w:szCs w:val="20"/>
              </w:rPr>
              <w:t xml:space="preserve">When L1 reports a subset of candidate resources for </w:t>
            </w:r>
            <w:proofErr w:type="spellStart"/>
            <w:r w:rsidRPr="006E4E14">
              <w:rPr>
                <w:rFonts w:ascii="Times New Roman" w:hAnsi="Times New Roman"/>
                <w:sz w:val="20"/>
                <w:szCs w:val="20"/>
              </w:rPr>
              <w:t>MCSt</w:t>
            </w:r>
            <w:proofErr w:type="spellEnd"/>
            <w:r w:rsidRPr="006E4E14">
              <w:rPr>
                <w:rFonts w:ascii="Times New Roman" w:hAnsi="Times New Roman"/>
                <w:sz w:val="20"/>
                <w:szCs w:val="20"/>
              </w:rPr>
              <w:t>,</w:t>
            </w:r>
          </w:p>
          <w:p w14:paraId="165AD4B3" w14:textId="77777777" w:rsidR="0043094C" w:rsidRPr="006E4E14" w:rsidRDefault="0043094C" w:rsidP="0043094C">
            <w:pPr>
              <w:pStyle w:val="ListParagraph"/>
              <w:numPr>
                <w:ilvl w:val="1"/>
                <w:numId w:val="60"/>
              </w:numPr>
              <w:autoSpaceDE w:val="0"/>
              <w:autoSpaceDN w:val="0"/>
              <w:adjustRightInd w:val="0"/>
              <w:snapToGrid w:val="0"/>
              <w:spacing w:line="276" w:lineRule="auto"/>
              <w:jc w:val="both"/>
              <w:rPr>
                <w:rFonts w:ascii="Times New Roman" w:hAnsi="Times New Roman"/>
                <w:sz w:val="20"/>
                <w:szCs w:val="20"/>
                <w:lang w:val="en-US"/>
              </w:rPr>
            </w:pPr>
            <w:r w:rsidRPr="006E4E14">
              <w:rPr>
                <w:rFonts w:ascii="Times New Roman" w:hAnsi="Times New Roman"/>
                <w:sz w:val="20"/>
                <w:szCs w:val="20"/>
                <w:lang w:val="en-US"/>
              </w:rPr>
              <w:t xml:space="preserve">Option A: L1 reports candidate multi-slot resources in </w:t>
            </w:r>
            <w:r w:rsidRPr="006E4E14">
              <w:rPr>
                <w:rFonts w:ascii="Times New Roman" w:hAnsi="Times New Roman"/>
                <w:i/>
                <w:sz w:val="20"/>
                <w:szCs w:val="20"/>
                <w:lang w:val="en-US"/>
              </w:rPr>
              <w:t>S</w:t>
            </w:r>
            <w:r w:rsidRPr="006E4E14">
              <w:rPr>
                <w:rFonts w:ascii="Times New Roman" w:hAnsi="Times New Roman"/>
                <w:i/>
                <w:sz w:val="20"/>
                <w:szCs w:val="20"/>
                <w:vertAlign w:val="subscript"/>
                <w:lang w:val="en-US"/>
              </w:rPr>
              <w:t>A</w:t>
            </w:r>
            <w:r w:rsidRPr="006E4E14">
              <w:rPr>
                <w:rFonts w:ascii="Times New Roman" w:hAnsi="Times New Roman"/>
                <w:sz w:val="20"/>
                <w:szCs w:val="20"/>
                <w:lang w:val="en-US"/>
              </w:rPr>
              <w:t xml:space="preserve"> where a candidate multi-slot resource consists of a set of single-slot resources that are consecutive in </w:t>
            </w:r>
            <w:proofErr w:type="gramStart"/>
            <w:r w:rsidRPr="006E4E14">
              <w:rPr>
                <w:rFonts w:ascii="Times New Roman" w:hAnsi="Times New Roman"/>
                <w:sz w:val="20"/>
                <w:szCs w:val="20"/>
                <w:lang w:val="en-US"/>
              </w:rPr>
              <w:t>time</w:t>
            </w:r>
            <w:proofErr w:type="gramEnd"/>
          </w:p>
          <w:p w14:paraId="359E86D5" w14:textId="77777777" w:rsidR="0043094C" w:rsidRPr="006E4E14" w:rsidRDefault="0043094C" w:rsidP="0043094C">
            <w:pPr>
              <w:pStyle w:val="ListParagraph"/>
              <w:numPr>
                <w:ilvl w:val="2"/>
                <w:numId w:val="60"/>
              </w:numPr>
              <w:autoSpaceDE w:val="0"/>
              <w:autoSpaceDN w:val="0"/>
              <w:adjustRightInd w:val="0"/>
              <w:snapToGrid w:val="0"/>
              <w:spacing w:line="276" w:lineRule="auto"/>
              <w:jc w:val="both"/>
              <w:rPr>
                <w:rFonts w:ascii="Times New Roman" w:hAnsi="Times New Roman"/>
                <w:sz w:val="20"/>
                <w:szCs w:val="20"/>
                <w:lang w:val="en-US"/>
              </w:rPr>
            </w:pPr>
            <w:r w:rsidRPr="006E4E14">
              <w:rPr>
                <w:rFonts w:ascii="Times New Roman" w:hAnsi="Times New Roman"/>
                <w:sz w:val="20"/>
                <w:szCs w:val="20"/>
                <w:lang w:val="en-US"/>
              </w:rPr>
              <w:t xml:space="preserve">FFS whether the set of single-slot resources within a candidate multi-slot resource can have different </w:t>
            </w:r>
            <m:oMath>
              <m:sSub>
                <m:sSubPr>
                  <m:ctrlPr>
                    <w:rPr>
                      <w:rFonts w:ascii="Cambria Math" w:hAnsi="Cambria Math" w:cs="Calibri"/>
                      <w:i/>
                      <w:iCs/>
                      <w:sz w:val="20"/>
                      <w:szCs w:val="20"/>
                      <w:lang w:val="en-US"/>
                    </w:rPr>
                  </m:ctrlPr>
                </m:sSubPr>
                <m:e>
                  <m:r>
                    <w:rPr>
                      <w:rFonts w:ascii="Cambria Math" w:hAnsi="Cambria Math" w:cs="Calibri"/>
                      <w:sz w:val="20"/>
                      <w:szCs w:val="20"/>
                      <w:lang w:val="en-US"/>
                    </w:rPr>
                    <m:t>L</m:t>
                  </m:r>
                </m:e>
                <m:sub>
                  <m:r>
                    <m:rPr>
                      <m:nor/>
                    </m:rPr>
                    <w:rPr>
                      <w:rFonts w:cs="Calibri"/>
                      <w:sz w:val="20"/>
                      <w:szCs w:val="20"/>
                      <w:lang w:val="en-US"/>
                    </w:rPr>
                    <m:t>subCH</m:t>
                  </m:r>
                </m:sub>
              </m:sSub>
            </m:oMath>
            <w:r w:rsidRPr="006E4E14">
              <w:rPr>
                <w:rFonts w:ascii="Times New Roman" w:hAnsi="Times New Roman"/>
                <w:sz w:val="20"/>
                <w:szCs w:val="20"/>
                <w:lang w:val="en-US"/>
              </w:rPr>
              <w:t xml:space="preserve"> </w:t>
            </w:r>
            <w:proofErr w:type="gramStart"/>
            <w:r w:rsidRPr="006E4E14">
              <w:rPr>
                <w:rFonts w:ascii="Times New Roman" w:hAnsi="Times New Roman"/>
                <w:sz w:val="20"/>
                <w:szCs w:val="20"/>
                <w:lang w:val="en-US"/>
              </w:rPr>
              <w:t>sizes</w:t>
            </w:r>
            <w:proofErr w:type="gramEnd"/>
          </w:p>
          <w:p w14:paraId="1DA76EE0" w14:textId="77777777" w:rsidR="0043094C" w:rsidRPr="006E4E14" w:rsidRDefault="0043094C" w:rsidP="0043094C">
            <w:pPr>
              <w:pStyle w:val="ListParagraph"/>
              <w:numPr>
                <w:ilvl w:val="1"/>
                <w:numId w:val="60"/>
              </w:numPr>
              <w:autoSpaceDE w:val="0"/>
              <w:autoSpaceDN w:val="0"/>
              <w:adjustRightInd w:val="0"/>
              <w:snapToGrid w:val="0"/>
              <w:spacing w:line="276" w:lineRule="auto"/>
              <w:jc w:val="both"/>
              <w:rPr>
                <w:rFonts w:ascii="Times New Roman" w:hAnsi="Times New Roman"/>
                <w:sz w:val="20"/>
                <w:szCs w:val="20"/>
                <w:lang w:val="en-US"/>
              </w:rPr>
            </w:pPr>
            <w:r w:rsidRPr="006E4E14">
              <w:rPr>
                <w:rFonts w:ascii="Times New Roman" w:hAnsi="Times New Roman"/>
                <w:sz w:val="20"/>
                <w:szCs w:val="20"/>
                <w:lang w:val="en-US"/>
              </w:rPr>
              <w:t>Option B: L1 reports candidate single-slot resources in (</w:t>
            </w:r>
            <w:r w:rsidRPr="006E4E14">
              <w:rPr>
                <w:rFonts w:ascii="Times New Roman" w:hAnsi="Times New Roman"/>
                <w:i/>
                <w:sz w:val="20"/>
                <w:szCs w:val="20"/>
                <w:lang w:val="en-US"/>
              </w:rPr>
              <w:t>S</w:t>
            </w:r>
            <w:r w:rsidRPr="006E4E14">
              <w:rPr>
                <w:rFonts w:ascii="Times New Roman" w:hAnsi="Times New Roman"/>
                <w:i/>
                <w:sz w:val="20"/>
                <w:szCs w:val="20"/>
                <w:vertAlign w:val="subscript"/>
                <w:lang w:val="en-US"/>
              </w:rPr>
              <w:t>A</w:t>
            </w:r>
            <w:r w:rsidRPr="006E4E14">
              <w:rPr>
                <w:rFonts w:ascii="Times New Roman" w:hAnsi="Times New Roman"/>
                <w:sz w:val="20"/>
                <w:szCs w:val="20"/>
                <w:lang w:val="en-US"/>
              </w:rPr>
              <w:t>) as in Rel-16</w:t>
            </w:r>
          </w:p>
          <w:p w14:paraId="3B554484" w14:textId="77777777" w:rsidR="0043094C" w:rsidRPr="006E4E14" w:rsidRDefault="0043094C" w:rsidP="0043094C">
            <w:pPr>
              <w:pStyle w:val="ListParagraph"/>
              <w:numPr>
                <w:ilvl w:val="2"/>
                <w:numId w:val="60"/>
              </w:numPr>
              <w:autoSpaceDE w:val="0"/>
              <w:autoSpaceDN w:val="0"/>
              <w:adjustRightInd w:val="0"/>
              <w:snapToGrid w:val="0"/>
              <w:spacing w:line="276" w:lineRule="auto"/>
              <w:jc w:val="both"/>
              <w:rPr>
                <w:rFonts w:ascii="Times New Roman" w:hAnsi="Times New Roman"/>
                <w:sz w:val="20"/>
                <w:szCs w:val="20"/>
                <w:lang w:val="en-US"/>
              </w:rPr>
            </w:pPr>
            <w:r w:rsidRPr="006E4E14">
              <w:rPr>
                <w:rFonts w:ascii="Times New Roman" w:hAnsi="Times New Roman"/>
                <w:sz w:val="20"/>
                <w:szCs w:val="20"/>
                <w:lang w:val="en-US"/>
              </w:rPr>
              <w:t xml:space="preserve">It is up to the higher (MAC) layer to select a set of single-slot resources that are consecutive in logical </w:t>
            </w:r>
            <w:proofErr w:type="gramStart"/>
            <w:r w:rsidRPr="006E4E14">
              <w:rPr>
                <w:rFonts w:ascii="Times New Roman" w:hAnsi="Times New Roman"/>
                <w:sz w:val="20"/>
                <w:szCs w:val="20"/>
                <w:lang w:val="en-US"/>
              </w:rPr>
              <w:t>slots</w:t>
            </w:r>
            <w:proofErr w:type="gramEnd"/>
          </w:p>
          <w:p w14:paraId="51325E2F" w14:textId="77777777" w:rsidR="0043094C" w:rsidRPr="006E4E14" w:rsidRDefault="0043094C" w:rsidP="0043094C">
            <w:pPr>
              <w:pStyle w:val="ListParagraph"/>
              <w:numPr>
                <w:ilvl w:val="1"/>
                <w:numId w:val="60"/>
              </w:numPr>
              <w:autoSpaceDE w:val="0"/>
              <w:autoSpaceDN w:val="0"/>
              <w:adjustRightInd w:val="0"/>
              <w:snapToGrid w:val="0"/>
              <w:spacing w:line="276" w:lineRule="auto"/>
              <w:jc w:val="both"/>
              <w:rPr>
                <w:rFonts w:ascii="Times New Roman" w:hAnsi="Times New Roman"/>
                <w:sz w:val="20"/>
                <w:szCs w:val="20"/>
                <w:lang w:val="en-US"/>
              </w:rPr>
            </w:pPr>
            <w:r w:rsidRPr="006E4E14">
              <w:rPr>
                <w:rFonts w:ascii="Times New Roman" w:hAnsi="Times New Roman"/>
                <w:sz w:val="20"/>
                <w:szCs w:val="20"/>
                <w:lang w:val="en-US"/>
              </w:rPr>
              <w:t xml:space="preserve">Option C: L1 reports consecutive single-slot candidate resources in </w:t>
            </w:r>
            <w:proofErr w:type="gramStart"/>
            <w:r w:rsidRPr="006E4E14">
              <w:rPr>
                <w:rFonts w:ascii="Times New Roman" w:hAnsi="Times New Roman"/>
                <w:i/>
                <w:sz w:val="20"/>
                <w:szCs w:val="20"/>
                <w:lang w:val="en-US"/>
              </w:rPr>
              <w:t>S</w:t>
            </w:r>
            <w:r w:rsidRPr="006E4E14">
              <w:rPr>
                <w:rFonts w:ascii="Times New Roman" w:hAnsi="Times New Roman"/>
                <w:i/>
                <w:sz w:val="20"/>
                <w:szCs w:val="20"/>
                <w:vertAlign w:val="subscript"/>
                <w:lang w:val="en-US"/>
              </w:rPr>
              <w:t>A</w:t>
            </w:r>
            <w:proofErr w:type="gramEnd"/>
          </w:p>
          <w:p w14:paraId="14540FF0" w14:textId="77777777" w:rsidR="0043094C" w:rsidRPr="006E4E14" w:rsidRDefault="0043094C" w:rsidP="0043094C">
            <w:pPr>
              <w:pStyle w:val="ListParagraph"/>
              <w:numPr>
                <w:ilvl w:val="2"/>
                <w:numId w:val="60"/>
              </w:numPr>
              <w:autoSpaceDE w:val="0"/>
              <w:autoSpaceDN w:val="0"/>
              <w:adjustRightInd w:val="0"/>
              <w:snapToGrid w:val="0"/>
              <w:spacing w:line="276" w:lineRule="auto"/>
              <w:jc w:val="both"/>
              <w:rPr>
                <w:rFonts w:ascii="Times New Roman" w:hAnsi="Times New Roman"/>
                <w:sz w:val="20"/>
                <w:szCs w:val="20"/>
                <w:lang w:val="en-US"/>
              </w:rPr>
            </w:pPr>
            <w:r w:rsidRPr="006E4E14">
              <w:rPr>
                <w:rFonts w:ascii="Times New Roman" w:hAnsi="Times New Roman"/>
                <w:sz w:val="20"/>
                <w:szCs w:val="20"/>
                <w:lang w:val="en-US"/>
              </w:rPr>
              <w:t xml:space="preserve">FFS whether the consecutive single-slot candidate resources can have different </w:t>
            </w:r>
            <m:oMath>
              <m:sSub>
                <m:sSubPr>
                  <m:ctrlPr>
                    <w:rPr>
                      <w:rFonts w:ascii="Cambria Math" w:hAnsi="Cambria Math" w:cs="Calibri"/>
                      <w:i/>
                      <w:iCs/>
                      <w:sz w:val="20"/>
                      <w:szCs w:val="20"/>
                      <w:lang w:val="en-US"/>
                    </w:rPr>
                  </m:ctrlPr>
                </m:sSubPr>
                <m:e>
                  <m:r>
                    <w:rPr>
                      <w:rFonts w:ascii="Cambria Math" w:hAnsi="Cambria Math" w:cs="Calibri"/>
                      <w:sz w:val="20"/>
                      <w:szCs w:val="20"/>
                      <w:lang w:val="en-US"/>
                    </w:rPr>
                    <m:t>L</m:t>
                  </m:r>
                </m:e>
                <m:sub>
                  <m:r>
                    <m:rPr>
                      <m:nor/>
                    </m:rPr>
                    <w:rPr>
                      <w:rFonts w:cs="Calibri"/>
                      <w:sz w:val="20"/>
                      <w:szCs w:val="20"/>
                      <w:lang w:val="en-US"/>
                    </w:rPr>
                    <m:t>subCH</m:t>
                  </m:r>
                </m:sub>
              </m:sSub>
            </m:oMath>
            <w:r w:rsidRPr="006E4E14">
              <w:rPr>
                <w:rFonts w:ascii="Times New Roman" w:hAnsi="Times New Roman"/>
                <w:sz w:val="20"/>
                <w:szCs w:val="20"/>
                <w:lang w:val="en-US"/>
              </w:rPr>
              <w:t xml:space="preserve"> </w:t>
            </w:r>
            <w:proofErr w:type="gramStart"/>
            <w:r w:rsidRPr="006E4E14">
              <w:rPr>
                <w:rFonts w:ascii="Times New Roman" w:hAnsi="Times New Roman"/>
                <w:sz w:val="20"/>
                <w:szCs w:val="20"/>
                <w:lang w:val="en-US"/>
              </w:rPr>
              <w:t>sizes</w:t>
            </w:r>
            <w:proofErr w:type="gramEnd"/>
          </w:p>
          <w:p w14:paraId="77F41C03" w14:textId="77777777" w:rsidR="0043094C" w:rsidRPr="006E4E14" w:rsidRDefault="0043094C" w:rsidP="0043094C">
            <w:pPr>
              <w:pStyle w:val="ListParagraph"/>
              <w:numPr>
                <w:ilvl w:val="1"/>
                <w:numId w:val="60"/>
              </w:numPr>
              <w:autoSpaceDE w:val="0"/>
              <w:autoSpaceDN w:val="0"/>
              <w:adjustRightInd w:val="0"/>
              <w:snapToGrid w:val="0"/>
              <w:spacing w:line="276" w:lineRule="auto"/>
              <w:jc w:val="both"/>
              <w:rPr>
                <w:rFonts w:ascii="Times New Roman" w:hAnsi="Times New Roman"/>
                <w:sz w:val="20"/>
                <w:szCs w:val="20"/>
                <w:lang w:val="en-US"/>
              </w:rPr>
            </w:pPr>
            <w:r w:rsidRPr="006E4E14">
              <w:rPr>
                <w:rFonts w:ascii="Times New Roman" w:hAnsi="Times New Roman"/>
                <w:sz w:val="20"/>
                <w:szCs w:val="20"/>
                <w:lang w:val="en-US"/>
              </w:rPr>
              <w:t xml:space="preserve">FFS: any further information needs to be reported to MAC layer, provided to </w:t>
            </w:r>
            <w:proofErr w:type="gramStart"/>
            <w:r w:rsidRPr="006E4E14">
              <w:rPr>
                <w:rFonts w:ascii="Times New Roman" w:hAnsi="Times New Roman"/>
                <w:sz w:val="20"/>
                <w:szCs w:val="20"/>
                <w:lang w:val="en-US"/>
              </w:rPr>
              <w:t>L1</w:t>
            </w:r>
            <w:proofErr w:type="gramEnd"/>
            <w:r w:rsidRPr="006E4E14">
              <w:rPr>
                <w:rFonts w:ascii="Times New Roman" w:hAnsi="Times New Roman"/>
                <w:sz w:val="20"/>
                <w:szCs w:val="20"/>
                <w:lang w:val="en-US"/>
              </w:rPr>
              <w:t xml:space="preserve"> or utilized for </w:t>
            </w:r>
            <w:proofErr w:type="spellStart"/>
            <w:r w:rsidRPr="006E4E14">
              <w:rPr>
                <w:rFonts w:ascii="Times New Roman" w:hAnsi="Times New Roman"/>
                <w:sz w:val="20"/>
                <w:szCs w:val="20"/>
                <w:lang w:val="en-US"/>
              </w:rPr>
              <w:t>MCSt</w:t>
            </w:r>
            <w:proofErr w:type="spellEnd"/>
          </w:p>
          <w:p w14:paraId="6AE39746" w14:textId="77777777" w:rsidR="0043094C" w:rsidRPr="006E4E14" w:rsidRDefault="0043094C" w:rsidP="0043094C">
            <w:pPr>
              <w:pStyle w:val="ListParagraph"/>
              <w:numPr>
                <w:ilvl w:val="1"/>
                <w:numId w:val="60"/>
              </w:numPr>
              <w:autoSpaceDE w:val="0"/>
              <w:autoSpaceDN w:val="0"/>
              <w:adjustRightInd w:val="0"/>
              <w:snapToGrid w:val="0"/>
              <w:spacing w:line="276" w:lineRule="auto"/>
              <w:jc w:val="both"/>
              <w:rPr>
                <w:rFonts w:ascii="Times New Roman" w:hAnsi="Times New Roman"/>
                <w:sz w:val="20"/>
                <w:szCs w:val="20"/>
                <w:lang w:val="en-US"/>
              </w:rPr>
            </w:pPr>
            <w:r w:rsidRPr="006E4E14">
              <w:rPr>
                <w:rFonts w:ascii="Times New Roman" w:hAnsi="Times New Roman"/>
                <w:sz w:val="20"/>
                <w:szCs w:val="20"/>
                <w:lang w:val="en-US"/>
              </w:rPr>
              <w:t>FFS: whether/how to consider the additional LBT time in SL resource allocation</w:t>
            </w:r>
          </w:p>
          <w:p w14:paraId="4B16F751" w14:textId="66FBFCA8" w:rsidR="0043094C" w:rsidRPr="006E4E14" w:rsidRDefault="0043094C" w:rsidP="006E4E14">
            <w:pPr>
              <w:autoSpaceDE w:val="0"/>
              <w:autoSpaceDN w:val="0"/>
              <w:spacing w:after="0" w:line="240" w:lineRule="auto"/>
              <w:jc w:val="both"/>
              <w:rPr>
                <w:rFonts w:ascii="Times New Roman" w:eastAsia="Batang" w:hAnsi="Times New Roman" w:cs="Times New Roman"/>
                <w:szCs w:val="20"/>
                <w:lang w:eastAsia="x-none"/>
              </w:rPr>
            </w:pPr>
          </w:p>
        </w:tc>
      </w:tr>
    </w:tbl>
    <w:p w14:paraId="5E10AA4E" w14:textId="77777777" w:rsidR="00356DF3" w:rsidRPr="00994C23" w:rsidRDefault="00356DF3" w:rsidP="00280833">
      <w:pPr>
        <w:jc w:val="both"/>
        <w:rPr>
          <w:rFonts w:eastAsia="MS Mincho"/>
          <w:szCs w:val="24"/>
          <w:lang w:eastAsia="x-none"/>
        </w:rPr>
      </w:pPr>
    </w:p>
    <w:p w14:paraId="6E028119" w14:textId="5EE9528D" w:rsidR="001C4CCC" w:rsidRPr="00CC75F4" w:rsidRDefault="001C4CCC" w:rsidP="00E70D2A">
      <w:pPr>
        <w:jc w:val="both"/>
      </w:pPr>
      <w:r w:rsidRPr="00CC75F4">
        <w:t xml:space="preserve">In legacy releases of sidelink, when a UE performs the resource selection procedure, it reserves/selects the free resources indicated by its sensing operation in a random manner. However, </w:t>
      </w:r>
      <w:proofErr w:type="gramStart"/>
      <w:r w:rsidRPr="00CC75F4">
        <w:t>in order to</w:t>
      </w:r>
      <w:proofErr w:type="gramEnd"/>
      <w:r w:rsidRPr="00CC75F4">
        <w:t xml:space="preserve"> have multiple consecutive slots transmission, it is needed to ensure that the UE selects the slots contiguously. Based on this main principle, we propose the following UE behavior when performing </w:t>
      </w:r>
      <w:r w:rsidR="00A72BEE" w:rsidRPr="00CC75F4">
        <w:t>m</w:t>
      </w:r>
      <w:r w:rsidRPr="00CC75F4">
        <w:t>ulti-consecutive slots transmission (</w:t>
      </w:r>
      <w:proofErr w:type="spellStart"/>
      <w:r w:rsidRPr="00CC75F4">
        <w:t>MCSt</w:t>
      </w:r>
      <w:proofErr w:type="spellEnd"/>
      <w:r w:rsidRPr="00CC75F4">
        <w:t>) of different TBs:</w:t>
      </w:r>
    </w:p>
    <w:p w14:paraId="1E2C619C" w14:textId="3E8C3C6C" w:rsidR="001C4CCC" w:rsidRPr="00CC75F4" w:rsidRDefault="00A72BEE" w:rsidP="0032676F">
      <w:pPr>
        <w:pStyle w:val="ListParagraph"/>
        <w:numPr>
          <w:ilvl w:val="0"/>
          <w:numId w:val="59"/>
        </w:numPr>
        <w:jc w:val="both"/>
        <w:rPr>
          <w:rFonts w:cs="Arial"/>
          <w:szCs w:val="20"/>
        </w:rPr>
      </w:pPr>
      <w:r w:rsidRPr="00CC75F4">
        <w:rPr>
          <w:rFonts w:ascii="Arial" w:hAnsi="Arial" w:cs="Arial"/>
          <w:sz w:val="20"/>
          <w:szCs w:val="20"/>
        </w:rPr>
        <w:t xml:space="preserve">A UE triggers the operation of performing </w:t>
      </w:r>
      <w:proofErr w:type="spellStart"/>
      <w:r w:rsidRPr="00CC75F4">
        <w:rPr>
          <w:rFonts w:ascii="Arial" w:hAnsi="Arial" w:cs="Arial"/>
          <w:sz w:val="20"/>
          <w:szCs w:val="20"/>
        </w:rPr>
        <w:t>MCSt</w:t>
      </w:r>
      <w:proofErr w:type="spellEnd"/>
      <w:r w:rsidRPr="00CC75F4">
        <w:rPr>
          <w:rFonts w:ascii="Arial" w:hAnsi="Arial" w:cs="Arial"/>
          <w:sz w:val="20"/>
          <w:szCs w:val="20"/>
        </w:rPr>
        <w:t xml:space="preserve"> and performs the resource reservation in order to select resources in a consecutive manner, i.e., it needs to find suitable resources which can be used transmit the multiple slots consecutively.</w:t>
      </w:r>
      <w:r w:rsidR="0032601F" w:rsidRPr="00CC75F4">
        <w:rPr>
          <w:rFonts w:ascii="Arial" w:hAnsi="Arial" w:cs="Arial"/>
          <w:sz w:val="20"/>
          <w:szCs w:val="20"/>
        </w:rPr>
        <w:t xml:space="preserve"> This procedure is illustrated in Figure </w:t>
      </w:r>
      <w:r w:rsidR="00E70D2A">
        <w:rPr>
          <w:rFonts w:ascii="Arial" w:hAnsi="Arial" w:cs="Arial"/>
          <w:sz w:val="20"/>
          <w:szCs w:val="20"/>
          <w:lang w:val="en-US"/>
        </w:rPr>
        <w:t>9</w:t>
      </w:r>
      <w:r w:rsidR="0032601F" w:rsidRPr="00CC75F4">
        <w:rPr>
          <w:rFonts w:ascii="Arial" w:hAnsi="Arial" w:cs="Arial"/>
          <w:sz w:val="20"/>
          <w:szCs w:val="20"/>
        </w:rPr>
        <w:t>.</w:t>
      </w:r>
    </w:p>
    <w:p w14:paraId="4F787FD3" w14:textId="0FE2C409" w:rsidR="0032601F" w:rsidRPr="00CC75F4" w:rsidRDefault="00DE60C7" w:rsidP="00CC75F4">
      <w:pPr>
        <w:jc w:val="center"/>
      </w:pPr>
      <w:r>
        <w:rPr>
          <w:noProof/>
        </w:rPr>
        <w:drawing>
          <wp:inline distT="0" distB="0" distL="0" distR="0" wp14:anchorId="37CD401A" wp14:editId="5821001B">
            <wp:extent cx="5817247" cy="283210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845105" cy="2845663"/>
                    </a:xfrm>
                    <a:prstGeom prst="rect">
                      <a:avLst/>
                    </a:prstGeom>
                    <a:noFill/>
                  </pic:spPr>
                </pic:pic>
              </a:graphicData>
            </a:graphic>
          </wp:inline>
        </w:drawing>
      </w:r>
    </w:p>
    <w:p w14:paraId="6843086B" w14:textId="3A931FBF" w:rsidR="0032601F" w:rsidRPr="00CC75F4" w:rsidRDefault="0032601F" w:rsidP="00CC75F4">
      <w:pPr>
        <w:pStyle w:val="Caption"/>
        <w:jc w:val="center"/>
      </w:pPr>
      <w:r w:rsidRPr="00CC75F4">
        <w:t xml:space="preserve">Figure </w:t>
      </w:r>
      <w:r w:rsidRPr="00CC75F4">
        <w:fldChar w:fldCharType="begin"/>
      </w:r>
      <w:r w:rsidRPr="00CC75F4">
        <w:instrText xml:space="preserve"> SEQ Figure \* ARABIC </w:instrText>
      </w:r>
      <w:r w:rsidRPr="00CC75F4">
        <w:fldChar w:fldCharType="separate"/>
      </w:r>
      <w:r w:rsidR="00F0764C">
        <w:rPr>
          <w:noProof/>
        </w:rPr>
        <w:t>9</w:t>
      </w:r>
      <w:r w:rsidRPr="00CC75F4">
        <w:fldChar w:fldCharType="end"/>
      </w:r>
      <w:r w:rsidRPr="00CC75F4">
        <w:t>: General multi-consecutive slots transmission procedure</w:t>
      </w:r>
    </w:p>
    <w:p w14:paraId="2609C257" w14:textId="24F6D9CC" w:rsidR="00A72BEE" w:rsidRPr="00CC75F4" w:rsidRDefault="00A72BEE" w:rsidP="00AD3670">
      <w:pPr>
        <w:pStyle w:val="ListParagraph"/>
        <w:numPr>
          <w:ilvl w:val="0"/>
          <w:numId w:val="59"/>
        </w:numPr>
        <w:jc w:val="both"/>
        <w:rPr>
          <w:rFonts w:cs="Arial"/>
          <w:szCs w:val="20"/>
        </w:rPr>
      </w:pPr>
      <w:r w:rsidRPr="00CC75F4">
        <w:rPr>
          <w:rFonts w:ascii="Arial" w:hAnsi="Arial" w:cs="Arial"/>
          <w:sz w:val="20"/>
          <w:szCs w:val="20"/>
        </w:rPr>
        <w:t>If a UE has reserved resources for one transmission, e.g., TB1, and during the procedure of re-evaluation, i.e., before actually transmitting TB1, it receives an indication from higher layers that a new TB is ready to be transmitted, e.g</w:t>
      </w:r>
      <w:r w:rsidR="00E76F65" w:rsidRPr="00CC75F4">
        <w:rPr>
          <w:rFonts w:ascii="Arial" w:hAnsi="Arial" w:cs="Arial"/>
          <w:sz w:val="20"/>
          <w:szCs w:val="20"/>
        </w:rPr>
        <w:t>.</w:t>
      </w:r>
      <w:r w:rsidRPr="00CC75F4">
        <w:rPr>
          <w:rFonts w:ascii="Arial" w:hAnsi="Arial" w:cs="Arial"/>
          <w:sz w:val="20"/>
          <w:szCs w:val="20"/>
        </w:rPr>
        <w:t xml:space="preserve">, TB2, the UE reserves the resources for TB2 consecutive to the resources reserved for transmission of TB1. In case there are not available slots consecutive to the reserved resources for TB1, the UE might trigger reselection in order to find suitable resources for </w:t>
      </w:r>
      <w:r w:rsidR="00F02901" w:rsidRPr="00CC75F4">
        <w:rPr>
          <w:rFonts w:ascii="Arial" w:hAnsi="Arial" w:cs="Arial"/>
          <w:sz w:val="20"/>
          <w:szCs w:val="20"/>
        </w:rPr>
        <w:t>m</w:t>
      </w:r>
      <w:r w:rsidRPr="00CC75F4">
        <w:rPr>
          <w:rFonts w:ascii="Arial" w:hAnsi="Arial" w:cs="Arial"/>
          <w:sz w:val="20"/>
          <w:szCs w:val="20"/>
        </w:rPr>
        <w:t>ulti-consecutive slots transmission of TB1 and TB2.</w:t>
      </w:r>
      <w:r w:rsidR="00661FA9" w:rsidRPr="00CC75F4">
        <w:rPr>
          <w:rFonts w:ascii="Arial" w:hAnsi="Arial" w:cs="Arial"/>
          <w:sz w:val="20"/>
          <w:szCs w:val="20"/>
        </w:rPr>
        <w:t xml:space="preserve"> This procedure is illustrated in Figure </w:t>
      </w:r>
      <w:r w:rsidR="00E70D2A">
        <w:rPr>
          <w:rFonts w:ascii="Arial" w:hAnsi="Arial" w:cs="Arial"/>
          <w:sz w:val="20"/>
          <w:szCs w:val="20"/>
          <w:lang w:val="en-US"/>
        </w:rPr>
        <w:t>10</w:t>
      </w:r>
      <w:r w:rsidR="00661FA9" w:rsidRPr="00CC75F4">
        <w:rPr>
          <w:rFonts w:ascii="Arial" w:hAnsi="Arial" w:cs="Arial"/>
          <w:sz w:val="20"/>
          <w:szCs w:val="20"/>
        </w:rPr>
        <w:t>.</w:t>
      </w:r>
    </w:p>
    <w:p w14:paraId="2649B77C" w14:textId="6E6E0D66" w:rsidR="00661FA9" w:rsidRDefault="00DE60C7" w:rsidP="00CC75F4">
      <w:pPr>
        <w:jc w:val="center"/>
      </w:pPr>
      <w:r>
        <w:rPr>
          <w:noProof/>
        </w:rPr>
        <w:lastRenderedPageBreak/>
        <w:drawing>
          <wp:inline distT="0" distB="0" distL="0" distR="0" wp14:anchorId="7A2DC05F" wp14:editId="1277A4BC">
            <wp:extent cx="5330954" cy="2519041"/>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361944" cy="2533685"/>
                    </a:xfrm>
                    <a:prstGeom prst="rect">
                      <a:avLst/>
                    </a:prstGeom>
                    <a:noFill/>
                  </pic:spPr>
                </pic:pic>
              </a:graphicData>
            </a:graphic>
          </wp:inline>
        </w:drawing>
      </w:r>
    </w:p>
    <w:p w14:paraId="21104905" w14:textId="4A7500D3" w:rsidR="00661FA9" w:rsidRDefault="00661FA9" w:rsidP="00CC75F4">
      <w:pPr>
        <w:pStyle w:val="Caption"/>
        <w:jc w:val="center"/>
        <w:rPr>
          <w:rFonts w:eastAsia="MS Mincho"/>
          <w:b w:val="0"/>
          <w:szCs w:val="24"/>
          <w:lang w:eastAsia="x-none"/>
        </w:rPr>
      </w:pPr>
      <w:r>
        <w:t xml:space="preserve">Figure </w:t>
      </w:r>
      <w:r>
        <w:fldChar w:fldCharType="begin"/>
      </w:r>
      <w:r>
        <w:instrText xml:space="preserve"> SEQ Figure \* ARABIC </w:instrText>
      </w:r>
      <w:r>
        <w:fldChar w:fldCharType="separate"/>
      </w:r>
      <w:r w:rsidR="00F0764C">
        <w:rPr>
          <w:noProof/>
        </w:rPr>
        <w:t>10</w:t>
      </w:r>
      <w:r>
        <w:fldChar w:fldCharType="end"/>
      </w:r>
      <w:r>
        <w:t xml:space="preserve">: </w:t>
      </w:r>
      <w:r w:rsidR="00B324F3">
        <w:t>multi-consecutive</w:t>
      </w:r>
      <w:r>
        <w:t xml:space="preserve"> slot transmission after performing reselection of resources.</w:t>
      </w:r>
    </w:p>
    <w:p w14:paraId="46746F2B" w14:textId="258A3575" w:rsidR="00F02901" w:rsidRPr="00F02901" w:rsidRDefault="00A72BEE" w:rsidP="00F02901">
      <w:pPr>
        <w:pStyle w:val="Proposal"/>
      </w:pPr>
      <w:bookmarkStart w:id="41" w:name="_Toc131718612"/>
      <w:r>
        <w:t>When a UE triggers the operation of m</w:t>
      </w:r>
      <w:r w:rsidRPr="00A72BEE">
        <w:t>ulti-consecutive slots transmission</w:t>
      </w:r>
      <w:r>
        <w:t xml:space="preserve">, it performs the resource reservation procedure ensuring the allocation of consecutive resources for multiple </w:t>
      </w:r>
      <w:proofErr w:type="spellStart"/>
      <w:r>
        <w:t>TBs.</w:t>
      </w:r>
      <w:proofErr w:type="spellEnd"/>
      <w:r w:rsidR="00F02901">
        <w:t xml:space="preserve"> </w:t>
      </w:r>
      <w:r w:rsidR="00F02901" w:rsidRPr="00F02901">
        <w:t>In case there are not</w:t>
      </w:r>
      <w:r w:rsidR="00E76F65">
        <w:t xml:space="preserve"> contiguous</w:t>
      </w:r>
      <w:r w:rsidR="00F02901" w:rsidRPr="00F02901">
        <w:t xml:space="preserve"> slots available to the already reserved ones</w:t>
      </w:r>
      <w:r w:rsidR="00F02901">
        <w:t>, t</w:t>
      </w:r>
      <w:r w:rsidR="00F02901" w:rsidRPr="00F02901">
        <w:t xml:space="preserve">he UE </w:t>
      </w:r>
      <w:r w:rsidR="00D76BC4">
        <w:t xml:space="preserve">might </w:t>
      </w:r>
      <w:r w:rsidR="00F02901" w:rsidRPr="00F02901">
        <w:t xml:space="preserve">trigger resource reselection for all the </w:t>
      </w:r>
      <w:proofErr w:type="spellStart"/>
      <w:r w:rsidR="00F02901" w:rsidRPr="00F02901">
        <w:t>TBs.</w:t>
      </w:r>
      <w:bookmarkEnd w:id="41"/>
      <w:proofErr w:type="spellEnd"/>
    </w:p>
    <w:p w14:paraId="77FD4E03" w14:textId="076EDF2B" w:rsidR="00547778" w:rsidRPr="00547778" w:rsidRDefault="00547778" w:rsidP="00AD3670">
      <w:pPr>
        <w:jc w:val="both"/>
      </w:pPr>
      <w:r>
        <w:t xml:space="preserve">An important aspect is whether the UE should </w:t>
      </w:r>
      <w:r w:rsidR="00AE7F85">
        <w:t xml:space="preserve">perform sensing on </w:t>
      </w:r>
      <w:r w:rsidR="00D91E4F">
        <w:t xml:space="preserve">the multiple slots making up a </w:t>
      </w:r>
      <w:proofErr w:type="spellStart"/>
      <w:r w:rsidR="00D91E4F">
        <w:t>MCSt</w:t>
      </w:r>
      <w:proofErr w:type="spellEnd"/>
      <w:r w:rsidR="00D91E4F">
        <w:t xml:space="preserve"> </w:t>
      </w:r>
      <w:r w:rsidR="00DC7F20">
        <w:t xml:space="preserve">(Option A) </w:t>
      </w:r>
      <w:r w:rsidR="00D91E4F">
        <w:t>or on individual slots</w:t>
      </w:r>
      <w:r w:rsidR="00DC7F20">
        <w:t xml:space="preserve"> (Option B). In our view, </w:t>
      </w:r>
      <w:r w:rsidR="002F24B9">
        <w:t xml:space="preserve">it is important to reserve resources that overlap with </w:t>
      </w:r>
      <w:r w:rsidR="00E73078">
        <w:t>the</w:t>
      </w:r>
      <w:r w:rsidR="002F24B9">
        <w:t xml:space="preserve"> initial slot of a </w:t>
      </w:r>
      <w:proofErr w:type="spellStart"/>
      <w:r w:rsidR="002F24B9">
        <w:t>MCSt</w:t>
      </w:r>
      <w:proofErr w:type="spellEnd"/>
      <w:r w:rsidR="002F24B9">
        <w:t xml:space="preserve">. However, once the </w:t>
      </w:r>
      <w:r w:rsidR="00C65DDA">
        <w:t xml:space="preserve">UE has initiated the COT, it should not stop </w:t>
      </w:r>
      <w:r w:rsidR="009E1CDA">
        <w:t>its transmission to leave room for other UEs except in rare circumstances. Option B seems more appropriate for this purpose.</w:t>
      </w:r>
    </w:p>
    <w:p w14:paraId="40843A4B" w14:textId="28C81C8E" w:rsidR="00D76BC4" w:rsidRDefault="009810E3" w:rsidP="00AD3670">
      <w:pPr>
        <w:jc w:val="both"/>
      </w:pPr>
      <w:r>
        <w:t>One</w:t>
      </w:r>
      <w:r w:rsidR="00D76BC4" w:rsidRPr="00CC75F4">
        <w:t xml:space="preserve"> </w:t>
      </w:r>
      <w:r w:rsidR="0029003D">
        <w:t>other</w:t>
      </w:r>
      <w:r w:rsidR="0029003D" w:rsidRPr="00CC75F4">
        <w:t xml:space="preserve"> </w:t>
      </w:r>
      <w:r w:rsidR="00D76BC4" w:rsidRPr="00CC75F4">
        <w:t>important aspect to consider</w:t>
      </w:r>
      <w:r w:rsidR="00D76BC4">
        <w:t xml:space="preserve"> when defining the </w:t>
      </w:r>
      <w:r w:rsidR="00D76BC4" w:rsidRPr="00D76BC4">
        <w:t>multi-consecutive slots transmission</w:t>
      </w:r>
      <w:r w:rsidR="00D76BC4">
        <w:t xml:space="preserve"> procedure is its relationship with the notion of resource reservation. In legacy sidelink operation, once a UE reserves resources it is likely that this resource will be available for transmission (subject to potential pre-emption by other UEs). However, in the case of sidelink in the unlicensed spectrum this assumption is subject to performing LBT prior to the resource transmission. Due to the potential scarce opportunities a UE might have to perform transmissions </w:t>
      </w:r>
      <w:r w:rsidR="00D76BC4" w:rsidRPr="00E53FE3">
        <w:t>due to LBT failure</w:t>
      </w:r>
      <w:r w:rsidR="00D76BC4">
        <w:t xml:space="preserve">, we propose that </w:t>
      </w:r>
      <w:r w:rsidR="00B6622E">
        <w:t>i</w:t>
      </w:r>
      <w:r w:rsidR="00B6622E" w:rsidRPr="00B6622E">
        <w:t>f a UE gets access to the channel, it does not stop transmitting due to reservations with equal or lower priority. If the reservation has higher priority, the UE stops transmitting</w:t>
      </w:r>
      <w:r w:rsidR="00D76BC4">
        <w:t>.</w:t>
      </w:r>
      <w:r w:rsidR="009D679A">
        <w:t xml:space="preserve"> This example is illustrated in Figure </w:t>
      </w:r>
      <w:r w:rsidR="00E70D2A">
        <w:t>11</w:t>
      </w:r>
      <w:r w:rsidR="009D679A">
        <w:t>.</w:t>
      </w:r>
    </w:p>
    <w:p w14:paraId="7A5E8655" w14:textId="77777777" w:rsidR="009D679A" w:rsidRDefault="009D679A" w:rsidP="00CC75F4">
      <w:pPr>
        <w:jc w:val="center"/>
      </w:pPr>
      <w:r>
        <w:rPr>
          <w:noProof/>
        </w:rPr>
        <w:lastRenderedPageBreak/>
        <w:drawing>
          <wp:inline distT="0" distB="0" distL="0" distR="0" wp14:anchorId="3132EFEA" wp14:editId="64D56408">
            <wp:extent cx="5110284" cy="3426615"/>
            <wp:effectExtent l="0" t="0" r="0" b="254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43110" cy="3448626"/>
                    </a:xfrm>
                    <a:prstGeom prst="rect">
                      <a:avLst/>
                    </a:prstGeom>
                    <a:noFill/>
                  </pic:spPr>
                </pic:pic>
              </a:graphicData>
            </a:graphic>
          </wp:inline>
        </w:drawing>
      </w:r>
    </w:p>
    <w:p w14:paraId="2FC3DC01" w14:textId="180B2C51" w:rsidR="009D679A" w:rsidRDefault="009D679A" w:rsidP="00CC75F4">
      <w:pPr>
        <w:pStyle w:val="Caption"/>
        <w:jc w:val="center"/>
        <w:rPr>
          <w:rFonts w:eastAsia="MS Mincho"/>
          <w:b w:val="0"/>
          <w:szCs w:val="24"/>
          <w:lang w:eastAsia="x-none"/>
        </w:rPr>
      </w:pPr>
      <w:r>
        <w:t xml:space="preserve">Figure </w:t>
      </w:r>
      <w:r>
        <w:fldChar w:fldCharType="begin"/>
      </w:r>
      <w:r>
        <w:instrText xml:space="preserve"> SEQ Figure \* ARABIC </w:instrText>
      </w:r>
      <w:r>
        <w:fldChar w:fldCharType="separate"/>
      </w:r>
      <w:r w:rsidR="00F0764C">
        <w:rPr>
          <w:noProof/>
        </w:rPr>
        <w:t>11</w:t>
      </w:r>
      <w:r>
        <w:fldChar w:fldCharType="end"/>
      </w:r>
      <w:r>
        <w:t xml:space="preserve">: </w:t>
      </w:r>
      <w:r w:rsidR="00B324F3">
        <w:t>multi-consecutive</w:t>
      </w:r>
      <w:r>
        <w:t xml:space="preserve"> slots transmission is performed after disregarding the reservations by other UEs.</w:t>
      </w:r>
    </w:p>
    <w:p w14:paraId="3CB34EFA" w14:textId="3DC85246" w:rsidR="00E2138B" w:rsidRPr="00FE708D" w:rsidRDefault="00DF37B4" w:rsidP="00E2138B">
      <w:pPr>
        <w:pStyle w:val="Proposal"/>
      </w:pPr>
      <w:bookmarkStart w:id="42" w:name="_Toc118725966"/>
      <w:bookmarkStart w:id="43" w:name="_Toc118726003"/>
      <w:bookmarkStart w:id="44" w:name="_Toc118726040"/>
      <w:bookmarkStart w:id="45" w:name="_Toc131718613"/>
      <w:bookmarkEnd w:id="42"/>
      <w:bookmarkEnd w:id="43"/>
      <w:bookmarkEnd w:id="44"/>
      <w:r>
        <w:t xml:space="preserve">For </w:t>
      </w:r>
      <w:r w:rsidR="00400053">
        <w:t>select</w:t>
      </w:r>
      <w:r w:rsidR="00430EFD">
        <w:t>ion</w:t>
      </w:r>
      <w:r w:rsidR="00400053">
        <w:t xml:space="preserve"> of resources for </w:t>
      </w:r>
      <w:proofErr w:type="spellStart"/>
      <w:proofErr w:type="gramStart"/>
      <w:r w:rsidR="00400053">
        <w:t>MCSt</w:t>
      </w:r>
      <w:proofErr w:type="spellEnd"/>
      <w:r w:rsidR="00400053">
        <w:t>:</w:t>
      </w:r>
      <w:r w:rsidR="00E2138B">
        <w:t>:</w:t>
      </w:r>
      <w:bookmarkEnd w:id="45"/>
      <w:proofErr w:type="gramEnd"/>
    </w:p>
    <w:p w14:paraId="45E999D9" w14:textId="77777777" w:rsidR="00E2138B" w:rsidRPr="00FE708D" w:rsidRDefault="00E2138B" w:rsidP="00E2138B">
      <w:pPr>
        <w:pStyle w:val="Proposal"/>
        <w:numPr>
          <w:ilvl w:val="2"/>
          <w:numId w:val="59"/>
        </w:numPr>
      </w:pPr>
      <w:bookmarkStart w:id="46" w:name="_Toc131718614"/>
      <w:r>
        <w:t xml:space="preserve">Selection of the first resource in a </w:t>
      </w:r>
      <w:proofErr w:type="spellStart"/>
      <w:r>
        <w:t>MCSt</w:t>
      </w:r>
      <w:proofErr w:type="spellEnd"/>
      <w:r>
        <w:t xml:space="preserve"> follows the legacy procedures.</w:t>
      </w:r>
      <w:bookmarkEnd w:id="46"/>
      <w:r>
        <w:t xml:space="preserve"> </w:t>
      </w:r>
    </w:p>
    <w:p w14:paraId="2DBFE92F" w14:textId="77777777" w:rsidR="00E2138B" w:rsidRDefault="00E2138B" w:rsidP="00E2138B">
      <w:pPr>
        <w:pStyle w:val="Proposal"/>
        <w:numPr>
          <w:ilvl w:val="2"/>
          <w:numId w:val="59"/>
        </w:numPr>
      </w:pPr>
      <w:bookmarkStart w:id="47" w:name="_Toc131718615"/>
      <w:r>
        <w:t>For the subsequent resources, the TX UE disregards the reservations (FFS exceptions, based on priority).</w:t>
      </w:r>
      <w:bookmarkEnd w:id="47"/>
    </w:p>
    <w:p w14:paraId="669FF71D" w14:textId="47C3D566" w:rsidR="00D20953" w:rsidRDefault="00D20953" w:rsidP="00CC75F4">
      <w:pPr>
        <w:jc w:val="both"/>
      </w:pPr>
      <w:r>
        <w:t>For this approach</w:t>
      </w:r>
      <w:r w:rsidR="005455DC">
        <w:t>, it suffices to provide one set of parameters for the resource selection procedure in L1.</w:t>
      </w:r>
    </w:p>
    <w:p w14:paraId="348F1C42" w14:textId="1FB7D94C" w:rsidR="005455DC" w:rsidRDefault="005455DC" w:rsidP="005455DC">
      <w:pPr>
        <w:pStyle w:val="Proposal"/>
      </w:pPr>
      <w:bookmarkStart w:id="48" w:name="_Toc131718616"/>
      <w:r>
        <w:t>Only one set of parameters is provided for resource selection in L1 (Option 1)</w:t>
      </w:r>
      <w:r w:rsidR="00473053">
        <w:t>.</w:t>
      </w:r>
      <w:bookmarkEnd w:id="48"/>
    </w:p>
    <w:p w14:paraId="0EBAB4E1" w14:textId="65CF2985" w:rsidR="005455DC" w:rsidRDefault="00F57F6A" w:rsidP="00CC75F4">
      <w:pPr>
        <w:jc w:val="both"/>
      </w:pPr>
      <w:r>
        <w:t>In addition, the L1 need only report candidate multi-slots in S</w:t>
      </w:r>
      <w:r w:rsidRPr="0032676F">
        <w:rPr>
          <w:vertAlign w:val="subscript"/>
        </w:rPr>
        <w:t>A</w:t>
      </w:r>
      <w:r w:rsidR="00D03B1C">
        <w:t>.</w:t>
      </w:r>
    </w:p>
    <w:p w14:paraId="588219C4" w14:textId="20C94726" w:rsidR="00D03B1C" w:rsidRPr="00D03B1C" w:rsidRDefault="00D03B1C" w:rsidP="0032676F">
      <w:pPr>
        <w:pStyle w:val="Proposal"/>
      </w:pPr>
      <w:bookmarkStart w:id="49" w:name="_Toc131718617"/>
      <w:r>
        <w:t xml:space="preserve">L1 reports a subset </w:t>
      </w:r>
      <w:r w:rsidR="00E352B9">
        <w:t>(S</w:t>
      </w:r>
      <w:r w:rsidR="00E352B9" w:rsidRPr="0032676F">
        <w:rPr>
          <w:vertAlign w:val="subscript"/>
        </w:rPr>
        <w:t>A</w:t>
      </w:r>
      <w:r w:rsidR="00E352B9">
        <w:t xml:space="preserve">) </w:t>
      </w:r>
      <w:r>
        <w:t xml:space="preserve">of candidate </w:t>
      </w:r>
      <w:proofErr w:type="spellStart"/>
      <w:r w:rsidR="00E352B9">
        <w:t>multislot</w:t>
      </w:r>
      <w:proofErr w:type="spellEnd"/>
      <w:r w:rsidR="00E352B9">
        <w:t xml:space="preserve"> </w:t>
      </w:r>
      <w:r>
        <w:t xml:space="preserve">resources for </w:t>
      </w:r>
      <w:proofErr w:type="spellStart"/>
      <w:r>
        <w:t>MCSt</w:t>
      </w:r>
      <w:proofErr w:type="spellEnd"/>
      <w:r w:rsidR="00E352B9">
        <w:t xml:space="preserve"> (</w:t>
      </w:r>
      <w:r>
        <w:t>Option A</w:t>
      </w:r>
      <w:r w:rsidR="00E352B9">
        <w:t>)</w:t>
      </w:r>
      <w:bookmarkEnd w:id="49"/>
    </w:p>
    <w:p w14:paraId="3A9BC37E" w14:textId="53CAE4D2" w:rsidR="00B6622E" w:rsidRDefault="009810E3" w:rsidP="00CC75F4">
      <w:pPr>
        <w:jc w:val="both"/>
      </w:pPr>
      <w:r w:rsidRPr="00CC75F4">
        <w:t xml:space="preserve">Another important aspect for the multi-consecutive </w:t>
      </w:r>
      <w:proofErr w:type="gramStart"/>
      <w:r w:rsidRPr="00CC75F4">
        <w:t>slot</w:t>
      </w:r>
      <w:r>
        <w:t>s</w:t>
      </w:r>
      <w:proofErr w:type="gramEnd"/>
      <w:r w:rsidRPr="00CC75F4">
        <w:t xml:space="preserve"> transmission procedure is the case of re-transmissions</w:t>
      </w:r>
      <w:r>
        <w:t xml:space="preserve">. Following the legacy </w:t>
      </w:r>
      <w:proofErr w:type="spellStart"/>
      <w:proofErr w:type="gramStart"/>
      <w:r>
        <w:t>procedure</w:t>
      </w:r>
      <w:r w:rsidR="00DF37B4">
        <w:t>For</w:t>
      </w:r>
      <w:proofErr w:type="spellEnd"/>
      <w:r w:rsidR="00DF37B4">
        <w:t xml:space="preserve"> </w:t>
      </w:r>
      <w:r>
        <w:t>,</w:t>
      </w:r>
      <w:proofErr w:type="gramEnd"/>
      <w:r>
        <w:t xml:space="preserve"> every initial transmission will indicate resources for </w:t>
      </w:r>
      <w:r w:rsidR="002351D3">
        <w:t xml:space="preserve">further </w:t>
      </w:r>
      <w:r>
        <w:t>transmissions</w:t>
      </w:r>
      <w:r w:rsidR="002351D3">
        <w:t xml:space="preserve"> (up to 2)</w:t>
      </w:r>
      <w:r>
        <w:t xml:space="preserve">. In the case of </w:t>
      </w:r>
      <w:r w:rsidRPr="00CC75F4">
        <w:t xml:space="preserve">multi-consecutive slots transmission, we propose to have </w:t>
      </w:r>
      <w:r w:rsidR="002351D3">
        <w:t xml:space="preserve">re-use this </w:t>
      </w:r>
      <w:r w:rsidRPr="00CC75F4">
        <w:t xml:space="preserve">procedure. </w:t>
      </w:r>
    </w:p>
    <w:p w14:paraId="4C2450C3" w14:textId="314614F6" w:rsidR="00B6622E" w:rsidRPr="00CC75F4" w:rsidRDefault="00B6622E" w:rsidP="00CC75F4">
      <w:pPr>
        <w:pStyle w:val="Proposal"/>
      </w:pPr>
      <w:bookmarkStart w:id="50" w:name="_Toc131718618"/>
      <w:r w:rsidRPr="00CC75F4">
        <w:t xml:space="preserve">Re-use the legacy procedure where one SCI reserves </w:t>
      </w:r>
      <w:r w:rsidR="00B624D3">
        <w:t>up to</w:t>
      </w:r>
      <w:r w:rsidRPr="00CC75F4">
        <w:t xml:space="preserve"> two resources for further transmissions.</w:t>
      </w:r>
      <w:bookmarkEnd w:id="50"/>
    </w:p>
    <w:p w14:paraId="48409B3F" w14:textId="7F7E5EC3" w:rsidR="009810E3" w:rsidRDefault="00B6622E" w:rsidP="00CC75F4">
      <w:pPr>
        <w:jc w:val="both"/>
      </w:pPr>
      <w:r>
        <w:t>Moreover</w:t>
      </w:r>
      <w:r w:rsidR="009810E3" w:rsidRPr="00CC75F4">
        <w:t xml:space="preserve">, it is important to </w:t>
      </w:r>
      <w:r>
        <w:t>study</w:t>
      </w:r>
      <w:r w:rsidR="009810E3" w:rsidRPr="00CC75F4">
        <w:t xml:space="preserve"> </w:t>
      </w:r>
      <w:r>
        <w:t xml:space="preserve">the </w:t>
      </w:r>
      <w:r w:rsidR="009810E3" w:rsidRPr="00CC75F4">
        <w:t>relationship with the reservation procedure</w:t>
      </w:r>
      <w:r>
        <w:t xml:space="preserve"> and </w:t>
      </w:r>
      <w:r w:rsidR="002351D3">
        <w:t>to study the need of adding more</w:t>
      </w:r>
      <w:r>
        <w:t xml:space="preserve"> flexibility </w:t>
      </w:r>
      <w:r w:rsidR="002351D3">
        <w:t xml:space="preserve">to </w:t>
      </w:r>
      <w:r>
        <w:t xml:space="preserve">the resources </w:t>
      </w:r>
      <w:r w:rsidR="002351D3">
        <w:t xml:space="preserve">that can </w:t>
      </w:r>
      <w:r>
        <w:t xml:space="preserve">be used for </w:t>
      </w:r>
      <w:r w:rsidR="002351D3">
        <w:t>(re)</w:t>
      </w:r>
      <w:r>
        <w:t xml:space="preserve">transmission of multiple TBs, e.g., whether resources that are reserved by a specific TB can be used for </w:t>
      </w:r>
      <w:r w:rsidR="002351D3">
        <w:t>(</w:t>
      </w:r>
      <w:r>
        <w:t>re-</w:t>
      </w:r>
      <w:r w:rsidR="002351D3">
        <w:t>)</w:t>
      </w:r>
      <w:r>
        <w:t>transmission of another TB</w:t>
      </w:r>
      <w:r w:rsidR="002351D3">
        <w:t>,</w:t>
      </w:r>
      <w:r>
        <w:t xml:space="preserve"> and how to maintain </w:t>
      </w:r>
      <w:r w:rsidR="009810E3">
        <w:t>the notion of consecutive slots in this situation</w:t>
      </w:r>
      <w:r w:rsidR="002351D3">
        <w:t>, i.e., minimize the potential impact of LBT</w:t>
      </w:r>
      <w:r w:rsidR="009810E3">
        <w:t>.</w:t>
      </w:r>
    </w:p>
    <w:p w14:paraId="15BE05B7" w14:textId="3F8B58FB" w:rsidR="009810E3" w:rsidRDefault="00F956E7" w:rsidP="0032676F">
      <w:pPr>
        <w:pStyle w:val="Proposal"/>
        <w:spacing w:after="0"/>
      </w:pPr>
      <w:bookmarkStart w:id="51" w:name="_Toc131718619"/>
      <w:r>
        <w:t>R</w:t>
      </w:r>
      <w:r w:rsidR="00B6622E">
        <w:t>esources reserved by PSCCH scheduling one TB can be used for (re)transmission of a different TB</w:t>
      </w:r>
      <w:r w:rsidR="009810E3" w:rsidRPr="00CC75F4">
        <w:t>.</w:t>
      </w:r>
      <w:r w:rsidR="001D70E8">
        <w:t xml:space="preserve"> FFS details.</w:t>
      </w:r>
      <w:bookmarkEnd w:id="51"/>
    </w:p>
    <w:p w14:paraId="36CB5650" w14:textId="172C5A3D" w:rsidR="00470FEA" w:rsidRDefault="00DB1EFE" w:rsidP="00986A74">
      <w:pPr>
        <w:pStyle w:val="IvDbodytext"/>
        <w:jc w:val="both"/>
      </w:pPr>
      <w:r>
        <w:t xml:space="preserve">We also note that the use of </w:t>
      </w:r>
      <w:proofErr w:type="spellStart"/>
      <w:r>
        <w:t>MCSt</w:t>
      </w:r>
      <w:proofErr w:type="spellEnd"/>
      <w:r w:rsidR="00915120">
        <w:t xml:space="preserve"> may alter the </w:t>
      </w:r>
      <w:r w:rsidR="00B66BDD">
        <w:t xml:space="preserve">SL HARQ FB procedure. In our view, the </w:t>
      </w:r>
      <w:proofErr w:type="spellStart"/>
      <w:r w:rsidR="00B66BDD">
        <w:t>MCSt</w:t>
      </w:r>
      <w:proofErr w:type="spellEnd"/>
      <w:r w:rsidR="00B66BDD">
        <w:t xml:space="preserve"> should not be interrupted to allow for PSFCH transmissions. Further details regarding the SL HARQ FB procedure can be found in </w:t>
      </w:r>
      <w:r w:rsidR="0099746F" w:rsidRPr="00D72F36">
        <w:fldChar w:fldCharType="begin"/>
      </w:r>
      <w:r w:rsidR="0099746F" w:rsidRPr="00D72F36">
        <w:instrText xml:space="preserve"> REF _Ref101981861 \r \h </w:instrText>
      </w:r>
      <w:r w:rsidR="00E70D2A" w:rsidRPr="00D72F36">
        <w:instrText xml:space="preserve"> \* MERGEFORMAT </w:instrText>
      </w:r>
      <w:r w:rsidR="0099746F" w:rsidRPr="00D72F36">
        <w:fldChar w:fldCharType="separate"/>
      </w:r>
      <w:r w:rsidR="00F0764C">
        <w:t>[3]</w:t>
      </w:r>
      <w:r w:rsidR="0099746F" w:rsidRPr="00D72F36">
        <w:fldChar w:fldCharType="end"/>
      </w:r>
      <w:r w:rsidR="0099746F" w:rsidRPr="00D72F36">
        <w:t>.</w:t>
      </w:r>
      <w:r w:rsidR="00470FEA" w:rsidRPr="00B13580">
        <w:t xml:space="preserve"> </w:t>
      </w:r>
    </w:p>
    <w:p w14:paraId="69ECBEE7" w14:textId="46AF4DEC" w:rsidR="0041676D" w:rsidRDefault="00615E3C" w:rsidP="00615E3C">
      <w:pPr>
        <w:pStyle w:val="Heading3"/>
      </w:pPr>
      <w:r>
        <w:lastRenderedPageBreak/>
        <w:t>3.3.1</w:t>
      </w:r>
      <w:r>
        <w:tab/>
      </w:r>
      <w:r w:rsidR="003A7FDC">
        <w:t>Evaluation results</w:t>
      </w:r>
    </w:p>
    <w:p w14:paraId="344E71D4" w14:textId="6ABC122B" w:rsidR="007104F6" w:rsidRPr="00000335" w:rsidRDefault="00560C05" w:rsidP="007104F6">
      <w:pPr>
        <w:rPr>
          <w:rFonts w:cs="Arial"/>
          <w:szCs w:val="20"/>
          <w:lang w:eastAsia="ja-JP"/>
        </w:rPr>
      </w:pPr>
      <w:r>
        <w:rPr>
          <w:lang w:eastAsia="ja-JP"/>
        </w:rPr>
        <w:t xml:space="preserve">The </w:t>
      </w:r>
      <w:r w:rsidRPr="00F956E7">
        <w:rPr>
          <w:rFonts w:cs="Arial"/>
          <w:szCs w:val="20"/>
          <w:lang w:eastAsia="ja-JP"/>
        </w:rPr>
        <w:t xml:space="preserve">performance of a system built upon the preceding proposals is illustrated in </w:t>
      </w:r>
      <w:r w:rsidRPr="00000335">
        <w:rPr>
          <w:rFonts w:cs="Arial"/>
          <w:szCs w:val="20"/>
          <w:lang w:eastAsia="ja-JP"/>
        </w:rPr>
        <w:fldChar w:fldCharType="begin"/>
      </w:r>
      <w:r w:rsidRPr="00000335">
        <w:rPr>
          <w:rFonts w:cs="Arial"/>
          <w:szCs w:val="20"/>
          <w:lang w:eastAsia="ja-JP"/>
        </w:rPr>
        <w:instrText xml:space="preserve"> REF _Ref118719012 \h </w:instrText>
      </w:r>
      <w:r w:rsidR="00F90339" w:rsidRPr="00000335">
        <w:rPr>
          <w:rFonts w:cs="Arial"/>
          <w:szCs w:val="20"/>
          <w:lang w:eastAsia="ja-JP"/>
        </w:rPr>
        <w:instrText xml:space="preserve"> \* MERGEFORMAT </w:instrText>
      </w:r>
      <w:r w:rsidRPr="00000335">
        <w:rPr>
          <w:rFonts w:cs="Arial"/>
          <w:szCs w:val="20"/>
          <w:lang w:eastAsia="ja-JP"/>
        </w:rPr>
      </w:r>
      <w:r w:rsidRPr="00000335">
        <w:rPr>
          <w:rFonts w:cs="Arial"/>
          <w:szCs w:val="20"/>
          <w:lang w:eastAsia="ja-JP"/>
        </w:rPr>
        <w:fldChar w:fldCharType="separate"/>
      </w:r>
      <w:r w:rsidR="00F0764C" w:rsidRPr="00F0764C">
        <w:rPr>
          <w:rFonts w:cs="Arial"/>
          <w:szCs w:val="20"/>
        </w:rPr>
        <w:t xml:space="preserve">Figure </w:t>
      </w:r>
      <w:r w:rsidR="00F0764C" w:rsidRPr="00430EFD">
        <w:rPr>
          <w:rFonts w:cs="Arial"/>
          <w:szCs w:val="20"/>
        </w:rPr>
        <w:t>12</w:t>
      </w:r>
      <w:r w:rsidRPr="00000335">
        <w:rPr>
          <w:rFonts w:cs="Arial"/>
          <w:szCs w:val="20"/>
          <w:lang w:eastAsia="ja-JP"/>
        </w:rPr>
        <w:fldChar w:fldCharType="end"/>
      </w:r>
      <w:r w:rsidR="00DA53AD">
        <w:rPr>
          <w:rFonts w:cs="Arial"/>
          <w:szCs w:val="20"/>
          <w:lang w:eastAsia="ja-JP"/>
        </w:rPr>
        <w:t xml:space="preserve"> </w:t>
      </w:r>
      <w:r w:rsidR="00DA53AD">
        <w:rPr>
          <w:lang w:eastAsia="ja-JP"/>
        </w:rPr>
        <w:t>(see simulation assumptions in Appendix A.2)</w:t>
      </w:r>
      <w:r w:rsidR="00DD664E" w:rsidRPr="00000335">
        <w:rPr>
          <w:rFonts w:cs="Arial"/>
          <w:szCs w:val="20"/>
          <w:lang w:eastAsia="ja-JP"/>
        </w:rPr>
        <w:t>.</w:t>
      </w:r>
      <w:r w:rsidR="00DD664E" w:rsidRPr="0018081F">
        <w:rPr>
          <w:rFonts w:cs="Arial"/>
          <w:szCs w:val="20"/>
          <w:lang w:eastAsia="ja-JP"/>
        </w:rPr>
        <w:t xml:space="preserve"> We observe</w:t>
      </w:r>
      <w:r w:rsidR="00462F04" w:rsidRPr="0018081F">
        <w:rPr>
          <w:rFonts w:cs="Arial"/>
          <w:szCs w:val="20"/>
          <w:lang w:eastAsia="ja-JP"/>
        </w:rPr>
        <w:t xml:space="preserve"> that:</w:t>
      </w:r>
    </w:p>
    <w:p w14:paraId="0D3D53F3" w14:textId="18517975" w:rsidR="0005794E" w:rsidRPr="00000335" w:rsidRDefault="00462F04" w:rsidP="00000335">
      <w:pPr>
        <w:pStyle w:val="ListParagraph"/>
        <w:numPr>
          <w:ilvl w:val="0"/>
          <w:numId w:val="59"/>
        </w:numPr>
        <w:rPr>
          <w:rFonts w:cs="Arial"/>
          <w:szCs w:val="20"/>
          <w:lang w:eastAsia="ja-JP"/>
        </w:rPr>
      </w:pPr>
      <w:r w:rsidRPr="00000335">
        <w:rPr>
          <w:rFonts w:ascii="Arial" w:hAnsi="Arial" w:cs="Arial"/>
          <w:sz w:val="20"/>
          <w:szCs w:val="20"/>
          <w:lang w:eastAsia="ja-JP"/>
        </w:rPr>
        <w:t xml:space="preserve">The use of </w:t>
      </w:r>
      <w:proofErr w:type="spellStart"/>
      <w:r w:rsidRPr="00000335">
        <w:rPr>
          <w:rFonts w:ascii="Arial" w:hAnsi="Arial" w:cs="Arial"/>
          <w:sz w:val="20"/>
          <w:szCs w:val="20"/>
          <w:lang w:eastAsia="ja-JP"/>
        </w:rPr>
        <w:t>MCSt</w:t>
      </w:r>
      <w:proofErr w:type="spellEnd"/>
      <w:r w:rsidR="00F90339" w:rsidRPr="00000335">
        <w:rPr>
          <w:rFonts w:ascii="Arial" w:hAnsi="Arial" w:cs="Arial"/>
          <w:sz w:val="20"/>
          <w:szCs w:val="20"/>
          <w:lang w:eastAsia="ja-JP"/>
        </w:rPr>
        <w:t xml:space="preserve"> proves</w:t>
      </w:r>
      <w:r w:rsidR="00F90339">
        <w:rPr>
          <w:rFonts w:ascii="Arial" w:hAnsi="Arial" w:cs="Arial"/>
          <w:sz w:val="20"/>
          <w:szCs w:val="20"/>
          <w:lang w:eastAsia="ja-JP"/>
        </w:rPr>
        <w:t xml:space="preserve"> a large improvement in terms </w:t>
      </w:r>
      <w:r w:rsidR="00B51D36">
        <w:rPr>
          <w:rFonts w:ascii="Arial" w:hAnsi="Arial" w:cs="Arial"/>
          <w:sz w:val="20"/>
          <w:szCs w:val="20"/>
          <w:lang w:eastAsia="ja-JP"/>
        </w:rPr>
        <w:t xml:space="preserve">of </w:t>
      </w:r>
      <w:r w:rsidR="00DB6D05">
        <w:rPr>
          <w:rFonts w:ascii="Arial" w:hAnsi="Arial" w:cs="Arial"/>
          <w:sz w:val="20"/>
          <w:szCs w:val="20"/>
          <w:lang w:eastAsia="ja-JP"/>
        </w:rPr>
        <w:t xml:space="preserve">performance. </w:t>
      </w:r>
      <w:r w:rsidR="0073242D">
        <w:rPr>
          <w:rFonts w:ascii="Arial" w:hAnsi="Arial" w:cs="Arial"/>
          <w:sz w:val="20"/>
          <w:szCs w:val="20"/>
          <w:lang w:eastAsia="ja-JP"/>
        </w:rPr>
        <w:t>In general lines, t</w:t>
      </w:r>
      <w:r w:rsidR="00DB6D05">
        <w:rPr>
          <w:rFonts w:ascii="Arial" w:hAnsi="Arial" w:cs="Arial"/>
          <w:sz w:val="20"/>
          <w:szCs w:val="20"/>
          <w:lang w:eastAsia="ja-JP"/>
        </w:rPr>
        <w:t xml:space="preserve">he longer the </w:t>
      </w:r>
      <w:proofErr w:type="spellStart"/>
      <w:r w:rsidR="00DB6D05">
        <w:rPr>
          <w:rFonts w:ascii="Arial" w:hAnsi="Arial" w:cs="Arial"/>
          <w:sz w:val="20"/>
          <w:szCs w:val="20"/>
          <w:lang w:eastAsia="ja-JP"/>
        </w:rPr>
        <w:t>MCSt</w:t>
      </w:r>
      <w:proofErr w:type="spellEnd"/>
      <w:r w:rsidR="00DB6D05" w:rsidDel="0073242D">
        <w:rPr>
          <w:rFonts w:ascii="Arial" w:hAnsi="Arial" w:cs="Arial"/>
          <w:sz w:val="20"/>
          <w:szCs w:val="20"/>
          <w:lang w:eastAsia="ja-JP"/>
        </w:rPr>
        <w:t xml:space="preserve"> the better</w:t>
      </w:r>
      <w:r w:rsidR="00BB6B9D">
        <w:rPr>
          <w:rFonts w:ascii="Arial" w:hAnsi="Arial" w:cs="Arial"/>
          <w:sz w:val="20"/>
          <w:szCs w:val="20"/>
          <w:lang w:eastAsia="ja-JP"/>
        </w:rPr>
        <w:t>.</w:t>
      </w:r>
    </w:p>
    <w:p w14:paraId="48AAC863" w14:textId="41AE53FD" w:rsidR="00C42003" w:rsidRDefault="00FB2B20" w:rsidP="00000335">
      <w:pPr>
        <w:pStyle w:val="CommentText"/>
        <w:jc w:val="center"/>
      </w:pPr>
      <w:r w:rsidRPr="00000335">
        <w:rPr>
          <w:rStyle w:val="CommentReference"/>
          <w:noProof/>
        </w:rPr>
        <w:drawing>
          <wp:inline distT="0" distB="0" distL="0" distR="0" wp14:anchorId="02049D65" wp14:editId="1B30417F">
            <wp:extent cx="3600000" cy="2700000"/>
            <wp:effectExtent l="0" t="0" r="63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3600000" cy="2700000"/>
                    </a:xfrm>
                    <a:prstGeom prst="rect">
                      <a:avLst/>
                    </a:prstGeom>
                    <a:noFill/>
                    <a:ln>
                      <a:noFill/>
                    </a:ln>
                  </pic:spPr>
                </pic:pic>
              </a:graphicData>
            </a:graphic>
          </wp:inline>
        </w:drawing>
      </w:r>
    </w:p>
    <w:p w14:paraId="5AD66A63" w14:textId="4B52DA88" w:rsidR="00C42003" w:rsidRDefault="00C42003" w:rsidP="00C42003">
      <w:pPr>
        <w:pStyle w:val="Caption"/>
        <w:jc w:val="center"/>
      </w:pPr>
      <w:bookmarkStart w:id="52" w:name="_Ref118719012"/>
      <w:r>
        <w:t xml:space="preserve">Figure </w:t>
      </w:r>
      <w:r>
        <w:fldChar w:fldCharType="begin"/>
      </w:r>
      <w:r>
        <w:instrText xml:space="preserve"> SEQ Figure \* ARABIC </w:instrText>
      </w:r>
      <w:r>
        <w:fldChar w:fldCharType="separate"/>
      </w:r>
      <w:r w:rsidR="00F0764C">
        <w:rPr>
          <w:noProof/>
        </w:rPr>
        <w:t>12</w:t>
      </w:r>
      <w:r>
        <w:fldChar w:fldCharType="end"/>
      </w:r>
      <w:bookmarkEnd w:id="52"/>
      <w:r w:rsidR="00664E8A">
        <w:t xml:space="preserve">. System performance with different </w:t>
      </w:r>
      <w:proofErr w:type="spellStart"/>
      <w:r w:rsidR="00664E8A">
        <w:t>MCSt</w:t>
      </w:r>
      <w:proofErr w:type="spellEnd"/>
      <w:r w:rsidR="00664E8A">
        <w:t xml:space="preserve"> lengths.</w:t>
      </w:r>
    </w:p>
    <w:p w14:paraId="4A2DCECB" w14:textId="6764316D" w:rsidR="00E10805" w:rsidRPr="0018081F" w:rsidRDefault="00093E6F" w:rsidP="00000335">
      <w:pPr>
        <w:jc w:val="both"/>
        <w:rPr>
          <w:rFonts w:cs="Arial"/>
          <w:szCs w:val="20"/>
          <w:lang w:eastAsia="en-GB"/>
        </w:rPr>
      </w:pPr>
      <w:r>
        <w:rPr>
          <w:lang w:eastAsia="en-GB"/>
        </w:rPr>
        <w:t xml:space="preserve">The </w:t>
      </w:r>
      <w:r w:rsidRPr="0018081F">
        <w:rPr>
          <w:rFonts w:cs="Arial"/>
          <w:szCs w:val="20"/>
          <w:lang w:eastAsia="en-GB"/>
        </w:rPr>
        <w:t xml:space="preserve">necessity of </w:t>
      </w:r>
      <w:r w:rsidR="00862D45">
        <w:rPr>
          <w:rFonts w:cs="Arial"/>
          <w:szCs w:val="20"/>
          <w:lang w:eastAsia="en-GB"/>
        </w:rPr>
        <w:t xml:space="preserve">having PSFCH resources in the last slot of the </w:t>
      </w:r>
      <w:proofErr w:type="spellStart"/>
      <w:r w:rsidR="00862D45">
        <w:rPr>
          <w:rFonts w:cs="Arial"/>
          <w:szCs w:val="20"/>
          <w:lang w:eastAsia="en-GB"/>
        </w:rPr>
        <w:t>MCSt</w:t>
      </w:r>
      <w:proofErr w:type="spellEnd"/>
      <w:r w:rsidR="00862D45">
        <w:rPr>
          <w:rFonts w:cs="Arial"/>
          <w:szCs w:val="20"/>
          <w:lang w:eastAsia="en-GB"/>
        </w:rPr>
        <w:t xml:space="preserve"> transmission</w:t>
      </w:r>
      <w:r w:rsidR="007F68D6" w:rsidRPr="0018081F">
        <w:rPr>
          <w:rFonts w:cs="Arial"/>
          <w:szCs w:val="20"/>
          <w:lang w:eastAsia="en-GB"/>
        </w:rPr>
        <w:t xml:space="preserve"> is illustrated in </w:t>
      </w:r>
      <w:r w:rsidR="007F68D6" w:rsidRPr="00000335">
        <w:rPr>
          <w:rFonts w:cs="Arial"/>
          <w:szCs w:val="20"/>
          <w:lang w:eastAsia="en-GB"/>
        </w:rPr>
        <w:fldChar w:fldCharType="begin"/>
      </w:r>
      <w:r w:rsidR="007F68D6" w:rsidRPr="00000335">
        <w:rPr>
          <w:rFonts w:cs="Arial"/>
          <w:szCs w:val="20"/>
          <w:lang w:eastAsia="en-GB"/>
        </w:rPr>
        <w:instrText xml:space="preserve"> REF _Ref118721190 \h </w:instrText>
      </w:r>
      <w:r w:rsidR="00E9257D" w:rsidRPr="00000335">
        <w:rPr>
          <w:rFonts w:cs="Arial"/>
          <w:szCs w:val="20"/>
          <w:lang w:eastAsia="en-GB"/>
        </w:rPr>
        <w:instrText xml:space="preserve"> \* MERGEFORMAT </w:instrText>
      </w:r>
      <w:r w:rsidR="007F68D6" w:rsidRPr="00000335">
        <w:rPr>
          <w:rFonts w:cs="Arial"/>
          <w:szCs w:val="20"/>
          <w:lang w:eastAsia="en-GB"/>
        </w:rPr>
      </w:r>
      <w:r w:rsidR="007F68D6" w:rsidRPr="00000335">
        <w:rPr>
          <w:rFonts w:cs="Arial"/>
          <w:szCs w:val="20"/>
          <w:lang w:eastAsia="en-GB"/>
        </w:rPr>
        <w:fldChar w:fldCharType="separate"/>
      </w:r>
      <w:r w:rsidR="00F0764C" w:rsidRPr="00F0764C">
        <w:rPr>
          <w:rFonts w:cs="Arial"/>
          <w:szCs w:val="20"/>
        </w:rPr>
        <w:t xml:space="preserve">Figure </w:t>
      </w:r>
      <w:r w:rsidR="00F0764C" w:rsidRPr="00F0764C">
        <w:rPr>
          <w:rFonts w:cs="Arial"/>
          <w:noProof/>
          <w:szCs w:val="20"/>
        </w:rPr>
        <w:t>13</w:t>
      </w:r>
      <w:r w:rsidR="007F68D6" w:rsidRPr="00000335">
        <w:rPr>
          <w:rFonts w:cs="Arial"/>
          <w:szCs w:val="20"/>
          <w:lang w:eastAsia="en-GB"/>
        </w:rPr>
        <w:fldChar w:fldCharType="end"/>
      </w:r>
      <w:r w:rsidR="004F685D">
        <w:rPr>
          <w:rFonts w:cs="Arial"/>
          <w:szCs w:val="20"/>
          <w:lang w:eastAsia="en-GB"/>
        </w:rPr>
        <w:t xml:space="preserve"> </w:t>
      </w:r>
      <w:r w:rsidR="004F685D">
        <w:rPr>
          <w:lang w:eastAsia="ja-JP"/>
        </w:rPr>
        <w:t>(see simulation assumptions in Appendix A.3)</w:t>
      </w:r>
      <w:r w:rsidR="007F68D6" w:rsidRPr="00000335">
        <w:rPr>
          <w:rFonts w:cs="Arial"/>
          <w:szCs w:val="20"/>
          <w:lang w:eastAsia="en-GB"/>
        </w:rPr>
        <w:t>:</w:t>
      </w:r>
    </w:p>
    <w:p w14:paraId="3163CECC" w14:textId="4A65A626" w:rsidR="007F68D6" w:rsidRPr="00000335" w:rsidRDefault="007F68D6" w:rsidP="00000335">
      <w:pPr>
        <w:pStyle w:val="ListParagraph"/>
        <w:numPr>
          <w:ilvl w:val="0"/>
          <w:numId w:val="66"/>
        </w:numPr>
        <w:jc w:val="both"/>
        <w:rPr>
          <w:rFonts w:ascii="Arial" w:hAnsi="Arial" w:cs="Arial"/>
          <w:sz w:val="20"/>
          <w:szCs w:val="20"/>
          <w:lang w:eastAsia="en-GB"/>
        </w:rPr>
      </w:pPr>
      <w:r w:rsidRPr="00000335">
        <w:rPr>
          <w:rFonts w:ascii="Arial" w:hAnsi="Arial" w:cs="Arial"/>
          <w:sz w:val="20"/>
          <w:szCs w:val="20"/>
          <w:lang w:eastAsia="en-GB"/>
        </w:rPr>
        <w:t xml:space="preserve">The green curve shows </w:t>
      </w:r>
      <w:proofErr w:type="spellStart"/>
      <w:r w:rsidRPr="00000335">
        <w:rPr>
          <w:rFonts w:ascii="Arial" w:hAnsi="Arial" w:cs="Arial"/>
          <w:sz w:val="20"/>
          <w:szCs w:val="20"/>
          <w:lang w:eastAsia="en-GB"/>
        </w:rPr>
        <w:t>MCSt</w:t>
      </w:r>
      <w:proofErr w:type="spellEnd"/>
      <w:r w:rsidRPr="00000335">
        <w:rPr>
          <w:rFonts w:ascii="Arial" w:hAnsi="Arial" w:cs="Arial"/>
          <w:sz w:val="20"/>
          <w:szCs w:val="20"/>
          <w:lang w:eastAsia="en-GB"/>
        </w:rPr>
        <w:t xml:space="preserve"> where </w:t>
      </w:r>
      <w:r w:rsidR="003A7242" w:rsidRPr="00000335">
        <w:rPr>
          <w:rFonts w:ascii="Arial" w:hAnsi="Arial" w:cs="Arial"/>
          <w:sz w:val="20"/>
          <w:szCs w:val="20"/>
          <w:lang w:eastAsia="en-GB"/>
        </w:rPr>
        <w:t xml:space="preserve">the transmitter does not leave gaps </w:t>
      </w:r>
      <w:r w:rsidR="001059D2" w:rsidRPr="00000335">
        <w:rPr>
          <w:rFonts w:ascii="Arial" w:hAnsi="Arial" w:cs="Arial"/>
          <w:sz w:val="20"/>
          <w:szCs w:val="20"/>
          <w:lang w:eastAsia="en-GB"/>
        </w:rPr>
        <w:t xml:space="preserve">within the </w:t>
      </w:r>
      <w:proofErr w:type="spellStart"/>
      <w:r w:rsidR="001059D2" w:rsidRPr="00000335">
        <w:rPr>
          <w:rFonts w:ascii="Arial" w:hAnsi="Arial" w:cs="Arial"/>
          <w:sz w:val="20"/>
          <w:szCs w:val="20"/>
          <w:lang w:eastAsia="en-GB"/>
        </w:rPr>
        <w:t>MCSt</w:t>
      </w:r>
      <w:proofErr w:type="spellEnd"/>
      <w:r w:rsidR="001059D2" w:rsidRPr="00000335">
        <w:rPr>
          <w:rFonts w:ascii="Arial" w:hAnsi="Arial" w:cs="Arial"/>
          <w:sz w:val="20"/>
          <w:szCs w:val="20"/>
          <w:lang w:eastAsia="en-GB"/>
        </w:rPr>
        <w:t xml:space="preserve"> for transmission of PSFCH </w:t>
      </w:r>
      <w:r w:rsidR="00820946" w:rsidRPr="00000335">
        <w:rPr>
          <w:rFonts w:ascii="Arial" w:hAnsi="Arial" w:cs="Arial"/>
          <w:sz w:val="20"/>
          <w:szCs w:val="20"/>
          <w:lang w:eastAsia="en-GB"/>
        </w:rPr>
        <w:t>(by itself or others).</w:t>
      </w:r>
      <w:r w:rsidR="00E01FCD" w:rsidRPr="00000335">
        <w:rPr>
          <w:rFonts w:ascii="Arial" w:hAnsi="Arial" w:cs="Arial"/>
          <w:sz w:val="20"/>
          <w:szCs w:val="20"/>
          <w:lang w:eastAsia="en-GB"/>
        </w:rPr>
        <w:t xml:space="preserve"> Only the last slot within a </w:t>
      </w:r>
      <w:proofErr w:type="spellStart"/>
      <w:r w:rsidR="00E01FCD" w:rsidRPr="00000335">
        <w:rPr>
          <w:rFonts w:ascii="Arial" w:hAnsi="Arial" w:cs="Arial"/>
          <w:sz w:val="20"/>
          <w:szCs w:val="20"/>
          <w:lang w:eastAsia="en-GB"/>
        </w:rPr>
        <w:t>MCSt</w:t>
      </w:r>
      <w:proofErr w:type="spellEnd"/>
      <w:r w:rsidR="00E01FCD" w:rsidRPr="00000335">
        <w:rPr>
          <w:rFonts w:ascii="Arial" w:hAnsi="Arial" w:cs="Arial"/>
          <w:sz w:val="20"/>
          <w:szCs w:val="20"/>
          <w:lang w:eastAsia="en-GB"/>
        </w:rPr>
        <w:t xml:space="preserve"> </w:t>
      </w:r>
      <w:r w:rsidR="006F277D" w:rsidRPr="00000335">
        <w:rPr>
          <w:rFonts w:ascii="Arial" w:hAnsi="Arial" w:cs="Arial"/>
          <w:sz w:val="20"/>
          <w:szCs w:val="20"/>
          <w:lang w:eastAsia="en-GB"/>
        </w:rPr>
        <w:t>stops after 10 OFDM symbols.</w:t>
      </w:r>
      <w:r w:rsidR="00E01FCD" w:rsidRPr="00000335">
        <w:rPr>
          <w:rFonts w:ascii="Arial" w:hAnsi="Arial" w:cs="Arial"/>
          <w:sz w:val="20"/>
          <w:szCs w:val="20"/>
          <w:lang w:eastAsia="en-GB"/>
        </w:rPr>
        <w:t xml:space="preserve"> </w:t>
      </w:r>
    </w:p>
    <w:p w14:paraId="5BC3A5FC" w14:textId="41E9D5B5" w:rsidR="004266D0" w:rsidRPr="00000335" w:rsidRDefault="0030454E" w:rsidP="00000335">
      <w:pPr>
        <w:pStyle w:val="ListParagraph"/>
        <w:numPr>
          <w:ilvl w:val="0"/>
          <w:numId w:val="66"/>
        </w:numPr>
        <w:jc w:val="both"/>
        <w:rPr>
          <w:rFonts w:ascii="Arial" w:hAnsi="Arial" w:cs="Arial"/>
          <w:sz w:val="20"/>
          <w:szCs w:val="20"/>
          <w:lang w:eastAsia="en-GB"/>
        </w:rPr>
      </w:pPr>
      <w:r w:rsidRPr="00000335">
        <w:rPr>
          <w:rFonts w:ascii="Arial" w:hAnsi="Arial" w:cs="Arial"/>
          <w:sz w:val="20"/>
          <w:szCs w:val="20"/>
          <w:lang w:eastAsia="en-GB"/>
        </w:rPr>
        <w:t xml:space="preserve">The blue curve shows </w:t>
      </w:r>
      <w:proofErr w:type="spellStart"/>
      <w:r w:rsidRPr="00000335">
        <w:rPr>
          <w:rFonts w:ascii="Arial" w:hAnsi="Arial" w:cs="Arial"/>
          <w:sz w:val="20"/>
          <w:szCs w:val="20"/>
          <w:lang w:eastAsia="en-GB"/>
        </w:rPr>
        <w:t>MCSt</w:t>
      </w:r>
      <w:proofErr w:type="spellEnd"/>
      <w:r w:rsidRPr="00000335">
        <w:rPr>
          <w:rFonts w:ascii="Arial" w:hAnsi="Arial" w:cs="Arial"/>
          <w:sz w:val="20"/>
          <w:szCs w:val="20"/>
          <w:lang w:eastAsia="en-GB"/>
        </w:rPr>
        <w:t xml:space="preserve"> where the transmitter leaves gaps within the </w:t>
      </w:r>
      <w:proofErr w:type="spellStart"/>
      <w:r w:rsidRPr="00000335">
        <w:rPr>
          <w:rFonts w:ascii="Arial" w:hAnsi="Arial" w:cs="Arial"/>
          <w:sz w:val="20"/>
          <w:szCs w:val="20"/>
          <w:lang w:eastAsia="en-GB"/>
        </w:rPr>
        <w:t>MCSt</w:t>
      </w:r>
      <w:proofErr w:type="spellEnd"/>
      <w:r w:rsidRPr="00000335">
        <w:rPr>
          <w:rFonts w:ascii="Arial" w:hAnsi="Arial" w:cs="Arial"/>
          <w:sz w:val="20"/>
          <w:szCs w:val="20"/>
          <w:lang w:eastAsia="en-GB"/>
        </w:rPr>
        <w:t xml:space="preserve"> for transmission of PSFCH (by itself or others) in every slot configured with PSFCH resources. </w:t>
      </w:r>
      <w:r w:rsidR="003D30BF" w:rsidRPr="00000335">
        <w:rPr>
          <w:rFonts w:ascii="Arial" w:hAnsi="Arial" w:cs="Arial"/>
          <w:sz w:val="20"/>
          <w:szCs w:val="20"/>
          <w:lang w:eastAsia="en-GB"/>
        </w:rPr>
        <w:t>Except for low loads</w:t>
      </w:r>
      <w:r w:rsidR="00EE69A5" w:rsidRPr="00000335">
        <w:rPr>
          <w:rFonts w:ascii="Arial" w:hAnsi="Arial" w:cs="Arial"/>
          <w:sz w:val="20"/>
          <w:szCs w:val="20"/>
          <w:lang w:eastAsia="en-GB"/>
        </w:rPr>
        <w:t xml:space="preserve">, where it does not make a difference, or for very high loads, where the system is </w:t>
      </w:r>
      <w:r w:rsidR="00D6530D" w:rsidRPr="00000335">
        <w:rPr>
          <w:rFonts w:ascii="Arial" w:hAnsi="Arial" w:cs="Arial"/>
          <w:sz w:val="20"/>
          <w:szCs w:val="20"/>
          <w:lang w:eastAsia="en-GB"/>
        </w:rPr>
        <w:t>operating beyond capacity</w:t>
      </w:r>
      <w:r w:rsidR="00777704" w:rsidRPr="00000335">
        <w:rPr>
          <w:rFonts w:ascii="Arial" w:hAnsi="Arial" w:cs="Arial"/>
          <w:sz w:val="20"/>
          <w:szCs w:val="20"/>
          <w:lang w:eastAsia="en-GB"/>
        </w:rPr>
        <w:t>,</w:t>
      </w:r>
      <w:r w:rsidR="00643B1D" w:rsidRPr="00000335">
        <w:rPr>
          <w:rFonts w:ascii="Arial" w:hAnsi="Arial" w:cs="Arial"/>
          <w:sz w:val="20"/>
          <w:szCs w:val="20"/>
          <w:lang w:eastAsia="en-GB"/>
        </w:rPr>
        <w:t xml:space="preserve"> </w:t>
      </w:r>
      <w:r w:rsidR="00E3638B" w:rsidRPr="00000335">
        <w:rPr>
          <w:rFonts w:ascii="Arial" w:hAnsi="Arial" w:cs="Arial"/>
          <w:sz w:val="20"/>
          <w:szCs w:val="20"/>
          <w:lang w:eastAsia="en-GB"/>
        </w:rPr>
        <w:t xml:space="preserve">having PSFCH resources only in the last slot of a </w:t>
      </w:r>
      <w:proofErr w:type="spellStart"/>
      <w:r w:rsidR="00E3638B" w:rsidRPr="00000335">
        <w:rPr>
          <w:rFonts w:ascii="Arial" w:hAnsi="Arial" w:cs="Arial"/>
          <w:sz w:val="20"/>
          <w:szCs w:val="20"/>
          <w:lang w:eastAsia="en-GB"/>
        </w:rPr>
        <w:t>MCSt</w:t>
      </w:r>
      <w:proofErr w:type="spellEnd"/>
      <w:r w:rsidR="00E3638B" w:rsidRPr="00000335">
        <w:rPr>
          <w:rFonts w:ascii="Arial" w:hAnsi="Arial" w:cs="Arial"/>
          <w:sz w:val="20"/>
          <w:szCs w:val="20"/>
          <w:lang w:eastAsia="en-GB"/>
        </w:rPr>
        <w:t xml:space="preserve"> provides </w:t>
      </w:r>
      <w:r w:rsidR="00E9257D" w:rsidRPr="00000335">
        <w:rPr>
          <w:rFonts w:ascii="Arial" w:hAnsi="Arial" w:cs="Arial"/>
          <w:sz w:val="20"/>
          <w:szCs w:val="20"/>
          <w:lang w:eastAsia="en-GB"/>
        </w:rPr>
        <w:t>large improvements in performance.</w:t>
      </w:r>
    </w:p>
    <w:p w14:paraId="2EEB47F1" w14:textId="5A6648D1" w:rsidR="0030454E" w:rsidRPr="00E9257D" w:rsidRDefault="004266D0" w:rsidP="00000335">
      <w:pPr>
        <w:spacing w:before="240"/>
        <w:jc w:val="both"/>
        <w:rPr>
          <w:lang w:eastAsia="en-GB"/>
        </w:rPr>
      </w:pPr>
      <w:r w:rsidRPr="00000335">
        <w:rPr>
          <w:rFonts w:cs="Arial"/>
          <w:szCs w:val="20"/>
          <w:lang w:eastAsia="en-GB"/>
        </w:rPr>
        <w:t>Further details on the HAR</w:t>
      </w:r>
      <w:r>
        <w:rPr>
          <w:lang w:eastAsia="en-GB"/>
        </w:rPr>
        <w:t xml:space="preserve">Q FB procedure can be </w:t>
      </w:r>
      <w:r w:rsidR="00560A9A">
        <w:rPr>
          <w:lang w:eastAsia="en-GB"/>
        </w:rPr>
        <w:t xml:space="preserve">found in </w:t>
      </w:r>
      <w:r w:rsidR="00560A9A" w:rsidRPr="00D72F36">
        <w:rPr>
          <w:lang w:eastAsia="en-GB"/>
        </w:rPr>
        <w:fldChar w:fldCharType="begin"/>
      </w:r>
      <w:r w:rsidR="00560A9A" w:rsidRPr="00D72F36">
        <w:rPr>
          <w:lang w:eastAsia="en-GB"/>
        </w:rPr>
        <w:instrText xml:space="preserve"> REF _Ref101981861 \r \h </w:instrText>
      </w:r>
      <w:r w:rsidR="005913EB" w:rsidRPr="00D72F36">
        <w:rPr>
          <w:lang w:eastAsia="en-GB"/>
        </w:rPr>
        <w:instrText xml:space="preserve"> \* MERGEFORMAT </w:instrText>
      </w:r>
      <w:r w:rsidR="00560A9A" w:rsidRPr="00D72F36">
        <w:rPr>
          <w:lang w:eastAsia="en-GB"/>
        </w:rPr>
      </w:r>
      <w:r w:rsidR="00560A9A" w:rsidRPr="00D72F36">
        <w:rPr>
          <w:lang w:eastAsia="en-GB"/>
        </w:rPr>
        <w:fldChar w:fldCharType="separate"/>
      </w:r>
      <w:r w:rsidR="00F0764C">
        <w:rPr>
          <w:lang w:eastAsia="en-GB"/>
        </w:rPr>
        <w:t>[3]</w:t>
      </w:r>
      <w:r w:rsidR="00560A9A" w:rsidRPr="00D72F36">
        <w:rPr>
          <w:lang w:eastAsia="en-GB"/>
        </w:rPr>
        <w:fldChar w:fldCharType="end"/>
      </w:r>
      <w:r w:rsidR="00E9257D" w:rsidRPr="00D72F36">
        <w:rPr>
          <w:lang w:eastAsia="en-GB"/>
        </w:rPr>
        <w:t>.</w:t>
      </w:r>
    </w:p>
    <w:p w14:paraId="5D0759BD" w14:textId="77777777" w:rsidR="001E1E0C" w:rsidRDefault="00E10805" w:rsidP="00000335">
      <w:pPr>
        <w:keepNext/>
        <w:jc w:val="center"/>
      </w:pPr>
      <w:r>
        <w:rPr>
          <w:noProof/>
          <w:lang w:eastAsia="en-GB"/>
        </w:rPr>
        <w:lastRenderedPageBreak/>
        <w:drawing>
          <wp:inline distT="0" distB="0" distL="0" distR="0" wp14:anchorId="6B92E174" wp14:editId="1BEC4A61">
            <wp:extent cx="3600000" cy="2700000"/>
            <wp:effectExtent l="0" t="0" r="635"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26">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285F6D12" w14:textId="3DB6E492" w:rsidR="00E10805" w:rsidRPr="00E10805" w:rsidRDefault="001E1E0C" w:rsidP="00000335">
      <w:pPr>
        <w:pStyle w:val="Caption"/>
        <w:jc w:val="center"/>
      </w:pPr>
      <w:bookmarkStart w:id="53" w:name="_Ref118721190"/>
      <w:r>
        <w:t xml:space="preserve">Figure </w:t>
      </w:r>
      <w:r>
        <w:fldChar w:fldCharType="begin"/>
      </w:r>
      <w:r>
        <w:instrText xml:space="preserve"> SEQ Figure \* ARABIC </w:instrText>
      </w:r>
      <w:r>
        <w:fldChar w:fldCharType="separate"/>
      </w:r>
      <w:r w:rsidR="00F0764C">
        <w:rPr>
          <w:noProof/>
        </w:rPr>
        <w:t>13</w:t>
      </w:r>
      <w:r>
        <w:fldChar w:fldCharType="end"/>
      </w:r>
      <w:bookmarkEnd w:id="53"/>
      <w:r w:rsidR="000D27C6">
        <w:t xml:space="preserve">. System performance </w:t>
      </w:r>
      <w:r w:rsidR="00645D66">
        <w:t xml:space="preserve">when PSFCH resources are present in every slot in a </w:t>
      </w:r>
      <w:proofErr w:type="spellStart"/>
      <w:r w:rsidR="00645D66">
        <w:t>MCSt</w:t>
      </w:r>
      <w:proofErr w:type="spellEnd"/>
      <w:r w:rsidR="00645D66">
        <w:t xml:space="preserve"> or only in the last one.</w:t>
      </w:r>
    </w:p>
    <w:p w14:paraId="07AECF16" w14:textId="159D2540" w:rsidR="00AD70B9" w:rsidRPr="00664131" w:rsidRDefault="00AD70B9" w:rsidP="00000335">
      <w:pPr>
        <w:pStyle w:val="Proposal"/>
        <w:numPr>
          <w:ilvl w:val="0"/>
          <w:numId w:val="0"/>
        </w:numPr>
        <w:ind w:left="1304" w:hanging="1304"/>
        <w:jc w:val="center"/>
      </w:pPr>
    </w:p>
    <w:p w14:paraId="28B0AA76" w14:textId="1F43634D" w:rsidR="005F3634" w:rsidRDefault="005F3634" w:rsidP="00CC75F4">
      <w:pPr>
        <w:pStyle w:val="Heading2"/>
      </w:pPr>
      <w:r>
        <w:t>3.</w:t>
      </w:r>
      <w:r w:rsidR="00C37E41">
        <w:t>4</w:t>
      </w:r>
      <w:r>
        <w:tab/>
        <w:t>Inter-UE blocking</w:t>
      </w:r>
    </w:p>
    <w:p w14:paraId="1C8831FB" w14:textId="236488A0" w:rsidR="005F3634" w:rsidRDefault="005F3634" w:rsidP="005F3634">
      <w:pPr>
        <w:pStyle w:val="BodyText"/>
      </w:pPr>
      <w:r>
        <w:t xml:space="preserve">Ideally, two users that aim for transmitting at the same time (in different frequencies), would see the channel as idle and start transmitting at the same time. That is none of them would receive the transmission from the other user before they start their own transmission. However, in practice, the synchronization between the different users is not perfect. That means that the transmissions of two users for the same slot or symbol may be offset by a small gap (e.g., a few </w:t>
      </w:r>
      <w:r>
        <w:rPr>
          <w:rFonts w:cs="Arial"/>
        </w:rPr>
        <w:t>µ</w:t>
      </w:r>
      <w:r>
        <w:t xml:space="preserve">s). Consequently, a first user starting a transmission a few </w:t>
      </w:r>
      <w:r>
        <w:rPr>
          <w:rFonts w:cs="Arial"/>
        </w:rPr>
        <w:t>µ</w:t>
      </w:r>
      <w:r>
        <w:t xml:space="preserve">s before a second user would block the channel for the second user. This would likely prevent the second user from transmitting in the channel, even if their transmissions would be </w:t>
      </w:r>
      <w:proofErr w:type="spellStart"/>
      <w:r>
        <w:t>FDMed</w:t>
      </w:r>
      <w:proofErr w:type="spellEnd"/>
      <w:r>
        <w:t xml:space="preserve">. This is illustrated in </w:t>
      </w:r>
      <w:r w:rsidR="00F136C3">
        <w:fldChar w:fldCharType="begin"/>
      </w:r>
      <w:r w:rsidR="00F136C3">
        <w:instrText xml:space="preserve"> REF _Ref131517057 \h </w:instrText>
      </w:r>
      <w:r w:rsidR="00F136C3">
        <w:fldChar w:fldCharType="separate"/>
      </w:r>
      <w:r w:rsidR="00F136C3">
        <w:t xml:space="preserve">Figure </w:t>
      </w:r>
      <w:r w:rsidR="00F136C3">
        <w:rPr>
          <w:noProof/>
        </w:rPr>
        <w:t>14</w:t>
      </w:r>
      <w:r w:rsidR="00F136C3">
        <w:fldChar w:fldCharType="end"/>
      </w:r>
      <w:r>
        <w:t>.</w:t>
      </w:r>
    </w:p>
    <w:p w14:paraId="2FF23E1B" w14:textId="77777777" w:rsidR="005F3634" w:rsidRDefault="005F3634" w:rsidP="005F3634">
      <w:pPr>
        <w:pStyle w:val="BodyText"/>
        <w:jc w:val="center"/>
      </w:pPr>
    </w:p>
    <w:p w14:paraId="7B455611" w14:textId="77777777" w:rsidR="005F3634" w:rsidRDefault="005F3634" w:rsidP="005F3634">
      <w:pPr>
        <w:pStyle w:val="BodyText"/>
        <w:keepNext/>
        <w:jc w:val="center"/>
      </w:pPr>
      <w:r>
        <w:rPr>
          <w:noProof/>
        </w:rPr>
        <w:drawing>
          <wp:inline distT="0" distB="0" distL="0" distR="0" wp14:anchorId="1BE4825C" wp14:editId="499DFC9B">
            <wp:extent cx="3308062" cy="2983871"/>
            <wp:effectExtent l="0" t="0" r="698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312848" cy="2988188"/>
                    </a:xfrm>
                    <a:prstGeom prst="rect">
                      <a:avLst/>
                    </a:prstGeom>
                    <a:noFill/>
                  </pic:spPr>
                </pic:pic>
              </a:graphicData>
            </a:graphic>
          </wp:inline>
        </w:drawing>
      </w:r>
    </w:p>
    <w:p w14:paraId="2E03B639" w14:textId="2324ED6A" w:rsidR="005F3634" w:rsidRDefault="005F3634" w:rsidP="005F3634">
      <w:pPr>
        <w:pStyle w:val="Caption"/>
        <w:jc w:val="center"/>
      </w:pPr>
      <w:bookmarkStart w:id="54" w:name="_Ref131517057"/>
      <w:r>
        <w:t xml:space="preserve">Figure </w:t>
      </w:r>
      <w:r>
        <w:fldChar w:fldCharType="begin"/>
      </w:r>
      <w:r>
        <w:instrText xml:space="preserve"> SEQ Figure \* ARABIC </w:instrText>
      </w:r>
      <w:r>
        <w:fldChar w:fldCharType="separate"/>
      </w:r>
      <w:r w:rsidR="00F0764C">
        <w:rPr>
          <w:noProof/>
        </w:rPr>
        <w:t>14</w:t>
      </w:r>
      <w:r>
        <w:fldChar w:fldCharType="end"/>
      </w:r>
      <w:bookmarkEnd w:id="54"/>
      <w:r>
        <w:t>. Top: Perfect synchronization between UE1 and UE2 allows for simultaneous channel access (FDM). Bottom: A slight misalignment in synchronization results in UE2 blocking access to the channel for UE1.</w:t>
      </w:r>
    </w:p>
    <w:p w14:paraId="5F727FD9" w14:textId="77777777" w:rsidR="005F3634" w:rsidRDefault="005F3634" w:rsidP="005F3634">
      <w:pPr>
        <w:pStyle w:val="Observation"/>
        <w:ind w:left="1701" w:hanging="1701"/>
      </w:pPr>
      <w:bookmarkStart w:id="55" w:name="_Toc131718591"/>
      <w:r>
        <w:lastRenderedPageBreak/>
        <w:t>Small differences in timing references result in inter-UE blocking.</w:t>
      </w:r>
      <w:bookmarkEnd w:id="55"/>
    </w:p>
    <w:p w14:paraId="469F8B30" w14:textId="77777777" w:rsidR="005F3634" w:rsidRDefault="005F3634" w:rsidP="005F3634">
      <w:pPr>
        <w:pStyle w:val="BodyText"/>
      </w:pPr>
      <w:r>
        <w:t>This issue is particularly problematic in the following scenarios:</w:t>
      </w:r>
    </w:p>
    <w:p w14:paraId="71AB84BB" w14:textId="77777777" w:rsidR="005F3634" w:rsidRDefault="005F3634" w:rsidP="005F3634">
      <w:pPr>
        <w:pStyle w:val="BodyText"/>
        <w:numPr>
          <w:ilvl w:val="0"/>
          <w:numId w:val="37"/>
        </w:numPr>
      </w:pPr>
      <w:r>
        <w:t xml:space="preserve">When a reserved resource remains unutilized due inter-UE blocking, especially by a UE transmitting on an unreserved resource. </w:t>
      </w:r>
    </w:p>
    <w:p w14:paraId="5C0FE109" w14:textId="77777777" w:rsidR="005F3634" w:rsidRDefault="005F3634" w:rsidP="005F3634">
      <w:pPr>
        <w:pStyle w:val="BodyText"/>
        <w:numPr>
          <w:ilvl w:val="0"/>
          <w:numId w:val="37"/>
        </w:numPr>
      </w:pPr>
      <w:r>
        <w:t>When the transmission of a high-priority packet is blocked by the transmission of a low-priority packet.</w:t>
      </w:r>
    </w:p>
    <w:p w14:paraId="6838EDB5" w14:textId="77777777" w:rsidR="005F3634" w:rsidRDefault="005F3634" w:rsidP="005F3634">
      <w:pPr>
        <w:pStyle w:val="BodyText"/>
      </w:pPr>
      <w:r>
        <w:t xml:space="preserve">One way to address this is to apply different offsets to different transmissions, giving channel access priority to some of them. </w:t>
      </w:r>
    </w:p>
    <w:p w14:paraId="6B0437FB" w14:textId="77777777" w:rsidR="005F3634" w:rsidRDefault="005F3634" w:rsidP="005F3634">
      <w:pPr>
        <w:pStyle w:val="Proposal"/>
      </w:pPr>
      <w:bookmarkStart w:id="56" w:name="_Toc131718620"/>
      <w:r>
        <w:t>Timing offsets are used for preventing inter-UE blocking of high-priority transmissions and transmissions on reserved resources.</w:t>
      </w:r>
      <w:bookmarkEnd w:id="56"/>
    </w:p>
    <w:p w14:paraId="51AF133C" w14:textId="1719BDA0" w:rsidR="005973C3" w:rsidRDefault="005973C3" w:rsidP="0032676F">
      <w:pPr>
        <w:pStyle w:val="Heading3"/>
      </w:pPr>
      <w:r>
        <w:t>3.4.1</w:t>
      </w:r>
      <w:r>
        <w:tab/>
        <w:t>PSFCH vs other SL transmissions.</w:t>
      </w:r>
    </w:p>
    <w:p w14:paraId="4637A47C" w14:textId="1867C378" w:rsidR="005973C3" w:rsidRDefault="005973C3" w:rsidP="001108D3">
      <w:pPr>
        <w:pStyle w:val="BodyText"/>
      </w:pPr>
      <w:r>
        <w:t>Our view is that it is important to prioritize PSFCH transmissions over new PSCCH/PSSCH transmissions</w:t>
      </w:r>
      <w:r w:rsidR="0025016C">
        <w:t xml:space="preserve"> for two reasons:</w:t>
      </w:r>
    </w:p>
    <w:p w14:paraId="43BF97D3" w14:textId="06907488" w:rsidR="0025016C" w:rsidRDefault="0025016C" w:rsidP="0025016C">
      <w:pPr>
        <w:pStyle w:val="BodyText"/>
        <w:numPr>
          <w:ilvl w:val="0"/>
          <w:numId w:val="69"/>
        </w:numPr>
      </w:pPr>
      <w:r>
        <w:t>Failing to convey SL HARQ FB results in additional congestion due to retransmissions.</w:t>
      </w:r>
    </w:p>
    <w:p w14:paraId="4A47E5A8" w14:textId="46E4ED1C" w:rsidR="0025016C" w:rsidRDefault="0025016C" w:rsidP="0025016C">
      <w:pPr>
        <w:pStyle w:val="BodyText"/>
        <w:numPr>
          <w:ilvl w:val="0"/>
          <w:numId w:val="69"/>
        </w:numPr>
      </w:pPr>
      <w:r>
        <w:t>Failing to convey SL HARQ FB results in an increased contention window, leading to a reduced UPT.</w:t>
      </w:r>
    </w:p>
    <w:p w14:paraId="149FD476" w14:textId="73179CB0" w:rsidR="00CB7BF1" w:rsidRDefault="009A7889" w:rsidP="004C1C33">
      <w:pPr>
        <w:pStyle w:val="BodyText"/>
      </w:pPr>
      <w:r>
        <w:t>As we argue in</w:t>
      </w:r>
      <w:r w:rsidRPr="00B60DE9">
        <w:t xml:space="preserve"> </w:t>
      </w:r>
      <w:r w:rsidRPr="00D72F36">
        <w:fldChar w:fldCharType="begin"/>
      </w:r>
      <w:r w:rsidRPr="00D72F36">
        <w:instrText xml:space="preserve"> REF _Ref101981861 \r \h </w:instrText>
      </w:r>
      <w:r w:rsidR="00B60DE9" w:rsidRPr="00D72F36">
        <w:instrText xml:space="preserve"> \* MERGEFORMAT </w:instrText>
      </w:r>
      <w:r w:rsidRPr="00D72F36">
        <w:fldChar w:fldCharType="separate"/>
      </w:r>
      <w:r w:rsidR="00F0764C">
        <w:t>[3]</w:t>
      </w:r>
      <w:r w:rsidRPr="00D72F36">
        <w:fldChar w:fldCharType="end"/>
      </w:r>
      <w:r>
        <w:t>, having a design in which</w:t>
      </w:r>
      <w:r w:rsidR="001108D3">
        <w:t xml:space="preserve"> PSFCH transmissions utilize OFDM symbols 0-1 in a slot</w:t>
      </w:r>
      <w:r>
        <w:t xml:space="preserve"> is useful to reduce the possibility that SL HARQ FB is not transmitted.</w:t>
      </w:r>
      <w:r w:rsidR="004C1C33">
        <w:t xml:space="preserve"> The odds of having PSFCH transmitted are largely increased if </w:t>
      </w:r>
      <w:r w:rsidR="007A5008">
        <w:t xml:space="preserve">a TX UE avoids </w:t>
      </w:r>
      <w:r w:rsidR="00A05E4F">
        <w:t xml:space="preserve">using the first starting point in a slot for </w:t>
      </w:r>
      <w:r w:rsidR="007A5008">
        <w:t>PSCCH/PSSCH transmission</w:t>
      </w:r>
      <w:r w:rsidR="00A05E4F">
        <w:t xml:space="preserve"> </w:t>
      </w:r>
      <w:r w:rsidR="004C1C33">
        <w:t>when it</w:t>
      </w:r>
      <w:r w:rsidR="00A05E4F">
        <w:t xml:space="preserve"> is aware of an expected PSFCH transmission.</w:t>
      </w:r>
      <w:r w:rsidR="007A5008">
        <w:t xml:space="preserve"> </w:t>
      </w:r>
      <w:r w:rsidR="00121A29">
        <w:t xml:space="preserve">This is illustrated in </w:t>
      </w:r>
      <w:r w:rsidR="00121A29">
        <w:fldChar w:fldCharType="begin"/>
      </w:r>
      <w:r w:rsidR="00121A29">
        <w:instrText xml:space="preserve"> REF _Ref127184795 \h </w:instrText>
      </w:r>
      <w:r w:rsidR="00121A29">
        <w:fldChar w:fldCharType="separate"/>
      </w:r>
      <w:r w:rsidR="00F0764C">
        <w:t xml:space="preserve">Figure </w:t>
      </w:r>
      <w:r w:rsidR="00F0764C">
        <w:rPr>
          <w:noProof/>
        </w:rPr>
        <w:t>15</w:t>
      </w:r>
      <w:r w:rsidR="00121A29">
        <w:fldChar w:fldCharType="end"/>
      </w:r>
      <w:r w:rsidR="00121A29">
        <w:t>.</w:t>
      </w:r>
    </w:p>
    <w:p w14:paraId="6987E8E9" w14:textId="53967964" w:rsidR="001108D3" w:rsidRDefault="00525C91" w:rsidP="001108D3">
      <w:pPr>
        <w:pStyle w:val="Proposal"/>
      </w:pPr>
      <w:bookmarkStart w:id="57" w:name="_Toc131718621"/>
      <w:r>
        <w:t>A TX UE avoids using the first starting point in a slot if it expects a PSFCH transmission by another UE</w:t>
      </w:r>
      <w:r w:rsidR="001108D3">
        <w:t>.</w:t>
      </w:r>
      <w:bookmarkEnd w:id="57"/>
    </w:p>
    <w:p w14:paraId="0053C945" w14:textId="366069C0" w:rsidR="00466B55" w:rsidRDefault="007A5008" w:rsidP="0032676F">
      <w:pPr>
        <w:pStyle w:val="BodyText"/>
        <w:keepNext/>
        <w:jc w:val="center"/>
      </w:pPr>
      <w:r>
        <w:rPr>
          <w:noProof/>
        </w:rPr>
        <w:drawing>
          <wp:inline distT="0" distB="0" distL="0" distR="0" wp14:anchorId="7C9A5820" wp14:editId="7846D3F0">
            <wp:extent cx="4176395" cy="210947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176395" cy="2109470"/>
                    </a:xfrm>
                    <a:prstGeom prst="rect">
                      <a:avLst/>
                    </a:prstGeom>
                    <a:noFill/>
                  </pic:spPr>
                </pic:pic>
              </a:graphicData>
            </a:graphic>
          </wp:inline>
        </w:drawing>
      </w:r>
    </w:p>
    <w:p w14:paraId="295D1AB5" w14:textId="3D790F3A" w:rsidR="00466B55" w:rsidRDefault="00466B55" w:rsidP="0032676F">
      <w:pPr>
        <w:pStyle w:val="Caption"/>
        <w:jc w:val="center"/>
      </w:pPr>
      <w:bookmarkStart w:id="58" w:name="_Ref127184795"/>
      <w:r>
        <w:t xml:space="preserve">Figure </w:t>
      </w:r>
      <w:r>
        <w:fldChar w:fldCharType="begin"/>
      </w:r>
      <w:r>
        <w:instrText xml:space="preserve"> SEQ Figure \* ARABIC </w:instrText>
      </w:r>
      <w:r>
        <w:fldChar w:fldCharType="separate"/>
      </w:r>
      <w:r w:rsidR="00F0764C">
        <w:rPr>
          <w:noProof/>
        </w:rPr>
        <w:t>15</w:t>
      </w:r>
      <w:r>
        <w:fldChar w:fldCharType="end"/>
      </w:r>
      <w:bookmarkEnd w:id="58"/>
      <w:r w:rsidR="00121A29">
        <w:t xml:space="preserve">. </w:t>
      </w:r>
      <w:r w:rsidR="00121A29" w:rsidRPr="00121A29">
        <w:t>PSFCH transmissions using the first symbols in a slot</w:t>
      </w:r>
      <w:r w:rsidR="00121A29">
        <w:t xml:space="preserve">. The </w:t>
      </w:r>
      <w:r w:rsidR="00A05E4F">
        <w:t>PSCCH/PSSCH transmission (in green) does not start in the first starting point of the slot to allow for transmission of the PSFCH related to an earlier PSCCH/PSSCH transmission</w:t>
      </w:r>
      <w:r w:rsidR="00F4384C">
        <w:t xml:space="preserve"> (in blue)</w:t>
      </w:r>
      <w:r w:rsidR="00A05E4F">
        <w:t>.</w:t>
      </w:r>
    </w:p>
    <w:p w14:paraId="087CBD90" w14:textId="2E379BD1" w:rsidR="00643800" w:rsidRDefault="00643800" w:rsidP="00643800">
      <w:pPr>
        <w:pStyle w:val="Heading3"/>
      </w:pPr>
      <w:r w:rsidRPr="00430EFD">
        <w:t>3.4.2</w:t>
      </w:r>
      <w:r>
        <w:tab/>
      </w:r>
      <w:r w:rsidR="00B90372">
        <w:t>Bandwidth dependency</w:t>
      </w:r>
    </w:p>
    <w:p w14:paraId="5ABEBD50" w14:textId="74CDE534" w:rsidR="00B90372" w:rsidRDefault="00B90372" w:rsidP="0079310E">
      <w:pPr>
        <w:jc w:val="both"/>
        <w:rPr>
          <w:lang w:eastAsia="ja-JP"/>
        </w:rPr>
      </w:pPr>
      <w:r>
        <w:rPr>
          <w:lang w:eastAsia="ja-JP"/>
        </w:rPr>
        <w:t xml:space="preserve">It has also been widely discussed whether </w:t>
      </w:r>
      <w:r w:rsidR="0093337E">
        <w:rPr>
          <w:lang w:eastAsia="ja-JP"/>
        </w:rPr>
        <w:t>the selected ban</w:t>
      </w:r>
      <w:r w:rsidR="00E734A8">
        <w:rPr>
          <w:lang w:eastAsia="ja-JP"/>
        </w:rPr>
        <w:t xml:space="preserve">dwidth should be a criterion for </w:t>
      </w:r>
      <w:r w:rsidR="00CC3E94">
        <w:rPr>
          <w:lang w:eastAsia="ja-JP"/>
        </w:rPr>
        <w:t xml:space="preserve">using small timing offsets. The rationale is that a transmission spanning all RBs (in an RB set) does not </w:t>
      </w:r>
      <w:r w:rsidR="0079310E">
        <w:rPr>
          <w:lang w:eastAsia="ja-JP"/>
        </w:rPr>
        <w:t xml:space="preserve">leave room for any other UE to be multiplexed inf frequency. As such, it makes no sense to allow other transmitters to start their transmission, for it would just result in a collision. </w:t>
      </w:r>
      <w:r w:rsidR="00DD2799">
        <w:rPr>
          <w:lang w:eastAsia="ja-JP"/>
        </w:rPr>
        <w:t>We believe that this is a reasonable objective.</w:t>
      </w:r>
    </w:p>
    <w:p w14:paraId="7CCED923" w14:textId="3C54D90D" w:rsidR="00DD2799" w:rsidRDefault="00621034" w:rsidP="00DD2799">
      <w:pPr>
        <w:pStyle w:val="Proposal"/>
      </w:pPr>
      <w:bookmarkStart w:id="59" w:name="_Toc131718622"/>
      <w:r>
        <w:t xml:space="preserve">A </w:t>
      </w:r>
      <w:r w:rsidR="00081CC2">
        <w:t>UE that initiate</w:t>
      </w:r>
      <w:r>
        <w:t>s</w:t>
      </w:r>
      <w:r w:rsidR="00081CC2">
        <w:t xml:space="preserve"> a transmission occupying all RBs in the selected RB sets</w:t>
      </w:r>
      <w:r>
        <w:t xml:space="preserve"> uses a timing offset </w:t>
      </w:r>
      <w:r w:rsidR="000F4E12">
        <w:t xml:space="preserve">to </w:t>
      </w:r>
      <w:proofErr w:type="gramStart"/>
      <w:r w:rsidR="000F4E12">
        <w:t>advanced</w:t>
      </w:r>
      <w:proofErr w:type="gramEnd"/>
      <w:r w:rsidR="000F4E12">
        <w:t xml:space="preserve"> its transmission </w:t>
      </w:r>
      <w:proofErr w:type="spellStart"/>
      <w:r w:rsidR="000F4E12">
        <w:t>wrt</w:t>
      </w:r>
      <w:proofErr w:type="spellEnd"/>
      <w:r w:rsidR="000F4E12">
        <w:t xml:space="preserve"> the slot boundary</w:t>
      </w:r>
      <w:r w:rsidR="00DD2799">
        <w:t>.</w:t>
      </w:r>
      <w:bookmarkEnd w:id="59"/>
    </w:p>
    <w:p w14:paraId="5C21DA07" w14:textId="77777777" w:rsidR="00DD2799" w:rsidRPr="00430EFD" w:rsidRDefault="00DD2799" w:rsidP="00430EFD">
      <w:pPr>
        <w:jc w:val="both"/>
      </w:pPr>
    </w:p>
    <w:p w14:paraId="57759EBB" w14:textId="52A469D4" w:rsidR="00297D37" w:rsidRPr="002A5BD4" w:rsidRDefault="0014395B" w:rsidP="00297D37">
      <w:pPr>
        <w:pStyle w:val="Heading2"/>
        <w:rPr>
          <w:rStyle w:val="IvDbodytextChar"/>
          <w:spacing w:val="0"/>
          <w:lang w:val="en-GB" w:eastAsia="ja-JP"/>
        </w:rPr>
      </w:pPr>
      <w:r>
        <w:rPr>
          <w:rStyle w:val="IvDbodytextChar"/>
          <w:spacing w:val="0"/>
          <w:lang w:val="en-GB" w:eastAsia="ja-JP"/>
        </w:rPr>
        <w:lastRenderedPageBreak/>
        <w:t>3.</w:t>
      </w:r>
      <w:r w:rsidR="00750ECC">
        <w:rPr>
          <w:rStyle w:val="IvDbodytextChar"/>
          <w:spacing w:val="0"/>
          <w:lang w:eastAsia="ja-JP"/>
        </w:rPr>
        <w:t>5</w:t>
      </w:r>
      <w:r w:rsidR="008C05AC">
        <w:rPr>
          <w:rStyle w:val="IvDbodytextChar"/>
          <w:spacing w:val="0"/>
          <w:lang w:eastAsia="ja-JP"/>
        </w:rPr>
        <w:tab/>
      </w:r>
      <w:r w:rsidR="0052459C">
        <w:rPr>
          <w:rStyle w:val="IvDbodytextChar"/>
          <w:spacing w:val="0"/>
          <w:lang w:eastAsia="ja-JP"/>
        </w:rPr>
        <w:t>Additional e</w:t>
      </w:r>
      <w:r>
        <w:rPr>
          <w:rStyle w:val="IvDbodytextChar"/>
          <w:spacing w:val="0"/>
          <w:lang w:val="en-GB" w:eastAsia="ja-JP"/>
        </w:rPr>
        <w:t>valuation</w:t>
      </w:r>
      <w:r w:rsidR="002B50A4">
        <w:rPr>
          <w:rStyle w:val="IvDbodytextChar"/>
          <w:spacing w:val="0"/>
          <w:lang w:val="en-GB" w:eastAsia="ja-JP"/>
        </w:rPr>
        <w:t xml:space="preserve"> results</w:t>
      </w:r>
    </w:p>
    <w:p w14:paraId="27883952" w14:textId="70F32C71" w:rsidR="001B3231" w:rsidRDefault="008006C4" w:rsidP="00CE01DF">
      <w:pPr>
        <w:pStyle w:val="Doc-text2"/>
        <w:ind w:left="0" w:firstLine="0"/>
        <w:jc w:val="both"/>
        <w:rPr>
          <w:lang w:val="en-US"/>
        </w:rPr>
      </w:pPr>
      <w:r w:rsidRPr="00CE01DF">
        <w:rPr>
          <w:lang w:val="en-US"/>
        </w:rPr>
        <w:t xml:space="preserve">In this section, we present </w:t>
      </w:r>
      <w:r w:rsidR="002B50A4" w:rsidRPr="00CE01DF">
        <w:rPr>
          <w:lang w:val="en-US"/>
        </w:rPr>
        <w:t xml:space="preserve">some </w:t>
      </w:r>
      <w:r w:rsidR="005440AC">
        <w:t xml:space="preserve">additional </w:t>
      </w:r>
      <w:r w:rsidR="002B50A4" w:rsidRPr="00CE01DF">
        <w:rPr>
          <w:lang w:val="en-US"/>
        </w:rPr>
        <w:t xml:space="preserve">evaluation results for </w:t>
      </w:r>
      <w:r w:rsidR="008E6F6A" w:rsidRPr="00CE01DF">
        <w:rPr>
          <w:lang w:val="en-US"/>
        </w:rPr>
        <w:t>our Mode-2</w:t>
      </w:r>
      <w:r w:rsidR="00092474" w:rsidRPr="00CE01DF">
        <w:rPr>
          <w:lang w:val="en-US"/>
        </w:rPr>
        <w:t xml:space="preserve"> solution.</w:t>
      </w:r>
      <w:r w:rsidR="00092474">
        <w:rPr>
          <w:lang w:val="en-US"/>
        </w:rPr>
        <w:t xml:space="preserve"> Evaluation assumptions can be </w:t>
      </w:r>
      <w:r w:rsidR="005E0F06">
        <w:rPr>
          <w:lang w:val="en-US"/>
        </w:rPr>
        <w:t>found</w:t>
      </w:r>
      <w:r w:rsidR="000C613D">
        <w:rPr>
          <w:lang w:val="en-US"/>
        </w:rPr>
        <w:t xml:space="preserve"> in </w:t>
      </w:r>
      <w:r w:rsidR="00B935E4">
        <w:rPr>
          <w:lang w:val="en-US"/>
        </w:rPr>
        <w:t>the Appendix</w:t>
      </w:r>
      <w:r w:rsidR="004179B0">
        <w:t xml:space="preserve"> A.1</w:t>
      </w:r>
      <w:r w:rsidR="00B935E4">
        <w:rPr>
          <w:lang w:val="en-US"/>
        </w:rPr>
        <w:t>.</w:t>
      </w:r>
    </w:p>
    <w:p w14:paraId="2F18A042" w14:textId="333F5977" w:rsidR="002E4DAA" w:rsidRDefault="002E4DAA" w:rsidP="002E4DAA">
      <w:pPr>
        <w:pStyle w:val="Doc-text2"/>
        <w:spacing w:before="240"/>
        <w:ind w:left="0" w:firstLine="0"/>
        <w:jc w:val="both"/>
      </w:pPr>
      <w:r>
        <w:t xml:space="preserve">We consider </w:t>
      </w:r>
      <w:r w:rsidR="0026091A">
        <w:t>two configurations for the starting points:</w:t>
      </w:r>
    </w:p>
    <w:p w14:paraId="024F484E" w14:textId="77777777" w:rsidR="0026091A" w:rsidRDefault="0026091A" w:rsidP="00B56DC0">
      <w:pPr>
        <w:pStyle w:val="Doc-text2"/>
        <w:numPr>
          <w:ilvl w:val="0"/>
          <w:numId w:val="40"/>
        </w:numPr>
        <w:jc w:val="both"/>
      </w:pPr>
      <w:r>
        <w:t>1 starting point:</w:t>
      </w:r>
    </w:p>
    <w:p w14:paraId="36957FE6" w14:textId="224507B9" w:rsidR="0026091A" w:rsidRDefault="0026091A" w:rsidP="0026091A">
      <w:pPr>
        <w:pStyle w:val="Doc-text2"/>
        <w:numPr>
          <w:ilvl w:val="1"/>
          <w:numId w:val="40"/>
        </w:numPr>
        <w:jc w:val="both"/>
      </w:pPr>
      <w:r>
        <w:t xml:space="preserve">All PSCCH/PSSCH transmissions start in </w:t>
      </w:r>
      <w:r w:rsidR="00E62B69">
        <w:t>symbol</w:t>
      </w:r>
      <w:r>
        <w:t xml:space="preserve"> 0 and end in </w:t>
      </w:r>
      <w:r w:rsidR="00E62B69">
        <w:t>symbol</w:t>
      </w:r>
      <w:r>
        <w:t xml:space="preserve"> 9 (if PSFCH resources are configured in the slot) or in </w:t>
      </w:r>
      <w:r w:rsidR="00E62B69">
        <w:t>symbol</w:t>
      </w:r>
      <w:r>
        <w:t xml:space="preserve"> 12 (if PSFCH resources are </w:t>
      </w:r>
      <w:r w:rsidR="00820145">
        <w:t xml:space="preserve">not </w:t>
      </w:r>
      <w:r>
        <w:t>configured in the slot).</w:t>
      </w:r>
    </w:p>
    <w:p w14:paraId="0CDBC4B2" w14:textId="19971151" w:rsidR="0026091A" w:rsidRDefault="00C133FD" w:rsidP="0026091A">
      <w:pPr>
        <w:pStyle w:val="Doc-text2"/>
        <w:numPr>
          <w:ilvl w:val="0"/>
          <w:numId w:val="40"/>
        </w:numPr>
        <w:jc w:val="both"/>
      </w:pPr>
      <w:r>
        <w:t>2 starting points</w:t>
      </w:r>
    </w:p>
    <w:p w14:paraId="7BF239B2" w14:textId="408A317F" w:rsidR="00C133FD" w:rsidRDefault="00C133FD" w:rsidP="00C133FD">
      <w:pPr>
        <w:pStyle w:val="Doc-text2"/>
        <w:numPr>
          <w:ilvl w:val="1"/>
          <w:numId w:val="40"/>
        </w:numPr>
        <w:jc w:val="both"/>
      </w:pPr>
      <w:r>
        <w:t xml:space="preserve">A PSCCH/PSSCH transmission </w:t>
      </w:r>
      <w:r w:rsidR="00B60994">
        <w:t xml:space="preserve">may </w:t>
      </w:r>
      <w:r>
        <w:t xml:space="preserve">start in </w:t>
      </w:r>
      <w:r w:rsidR="00E62B69">
        <w:t>symbol</w:t>
      </w:r>
      <w:r>
        <w:t xml:space="preserve"> 0</w:t>
      </w:r>
      <w:r w:rsidR="00B60994">
        <w:t xml:space="preserve"> or in </w:t>
      </w:r>
      <w:r w:rsidR="00E62B69">
        <w:t>symbol</w:t>
      </w:r>
      <w:r w:rsidR="00B60994">
        <w:t xml:space="preserve"> 7. Regardless of when it starts, the transmission ends</w:t>
      </w:r>
      <w:r w:rsidR="0090566C">
        <w:t xml:space="preserve"> like for 1 starting point.</w:t>
      </w:r>
    </w:p>
    <w:p w14:paraId="7130E5F1" w14:textId="33239E71" w:rsidR="00C133FD" w:rsidRDefault="00611639" w:rsidP="00C133FD">
      <w:pPr>
        <w:pStyle w:val="Doc-text2"/>
        <w:numPr>
          <w:ilvl w:val="1"/>
          <w:numId w:val="40"/>
        </w:numPr>
        <w:jc w:val="both"/>
      </w:pPr>
      <w:r>
        <w:t xml:space="preserve">A transmitter UE </w:t>
      </w:r>
      <w:r w:rsidR="00CF7564">
        <w:t>always tries to start a transmission in symbols 0</w:t>
      </w:r>
      <w:r w:rsidR="00AA27D9">
        <w:t xml:space="preserve"> in a slot</w:t>
      </w:r>
      <w:r w:rsidR="00CF7564">
        <w:t xml:space="preserve">. If LBT fails, then it </w:t>
      </w:r>
      <w:r w:rsidR="00AA27D9">
        <w:t>tries again in slot 7.</w:t>
      </w:r>
    </w:p>
    <w:p w14:paraId="5CAB6152" w14:textId="76DE8F9E" w:rsidR="00EF344A" w:rsidRDefault="00EF344A" w:rsidP="00CC75F4">
      <w:pPr>
        <w:pStyle w:val="Doc-text2"/>
        <w:spacing w:before="240"/>
        <w:ind w:left="0" w:firstLine="0"/>
        <w:jc w:val="both"/>
      </w:pPr>
      <w:r>
        <w:t xml:space="preserve">In both cases, reservations and resource exclusion </w:t>
      </w:r>
      <w:r w:rsidR="00E464C3">
        <w:t>follow the Rel-16 specifications and span full slots.</w:t>
      </w:r>
    </w:p>
    <w:p w14:paraId="4E188203" w14:textId="6CEB3F78" w:rsidR="009A0C9C" w:rsidRDefault="00633EEF" w:rsidP="00EE5048">
      <w:pPr>
        <w:pStyle w:val="Doc-text2"/>
        <w:spacing w:before="240"/>
        <w:ind w:left="0" w:firstLine="0"/>
        <w:jc w:val="both"/>
        <w:rPr>
          <w:lang w:val="en-US"/>
        </w:rPr>
      </w:pPr>
      <w:r>
        <w:t xml:space="preserve">In addition, we consider </w:t>
      </w:r>
      <w:r w:rsidR="00FD3848">
        <w:t xml:space="preserve">two variants of Mode 2 for selection </w:t>
      </w:r>
      <w:r w:rsidR="00511ACB">
        <w:t xml:space="preserve">of </w:t>
      </w:r>
      <w:r w:rsidR="00BE69DA">
        <w:t>resources</w:t>
      </w:r>
      <w:r w:rsidR="009A0C9C">
        <w:rPr>
          <w:lang w:val="en-US"/>
        </w:rPr>
        <w:t>:</w:t>
      </w:r>
    </w:p>
    <w:p w14:paraId="078FFAC8" w14:textId="103E4ECD" w:rsidR="007B3191" w:rsidRDefault="005B588F" w:rsidP="00CC75F4">
      <w:pPr>
        <w:pStyle w:val="Doc-text2"/>
        <w:numPr>
          <w:ilvl w:val="0"/>
          <w:numId w:val="33"/>
        </w:numPr>
        <w:jc w:val="both"/>
        <w:rPr>
          <w:lang w:val="en-US"/>
        </w:rPr>
      </w:pPr>
      <w:r w:rsidRPr="00CE01DF">
        <w:rPr>
          <w:u w:val="single"/>
          <w:lang w:val="en-US"/>
        </w:rPr>
        <w:t xml:space="preserve">Variant 1 </w:t>
      </w:r>
      <w:r w:rsidR="00006D0E" w:rsidRPr="00CE01DF">
        <w:rPr>
          <w:u w:val="single"/>
          <w:lang w:val="en-US"/>
        </w:rPr>
        <w:t>‘Without opportunistic TX’</w:t>
      </w:r>
      <w:r w:rsidR="00006D0E">
        <w:rPr>
          <w:lang w:val="en-US"/>
        </w:rPr>
        <w:t xml:space="preserve">: Mode 2 is executed as </w:t>
      </w:r>
      <w:r w:rsidR="00BA33B9">
        <w:rPr>
          <w:lang w:val="en-US"/>
        </w:rPr>
        <w:t>described in the specifications (</w:t>
      </w:r>
      <w:r w:rsidR="005A7B39">
        <w:rPr>
          <w:lang w:val="en-US"/>
        </w:rPr>
        <w:t>f</w:t>
      </w:r>
      <w:r w:rsidR="00BA33B9">
        <w:rPr>
          <w:lang w:val="en-US"/>
        </w:rPr>
        <w:t>ull sensing)</w:t>
      </w:r>
      <w:r w:rsidR="002D2D33">
        <w:rPr>
          <w:lang w:val="en-US"/>
        </w:rPr>
        <w:t>. Resources booked by other SL UEs are excluded</w:t>
      </w:r>
      <w:r w:rsidR="00D2150C">
        <w:rPr>
          <w:lang w:val="en-US"/>
        </w:rPr>
        <w:t xml:space="preserve"> when appropriate. </w:t>
      </w:r>
    </w:p>
    <w:p w14:paraId="42F41C78" w14:textId="36481D12" w:rsidR="001374C6" w:rsidRDefault="00D2150C" w:rsidP="00CE01DF">
      <w:pPr>
        <w:pStyle w:val="Doc-text2"/>
        <w:numPr>
          <w:ilvl w:val="1"/>
          <w:numId w:val="33"/>
        </w:numPr>
        <w:jc w:val="both"/>
        <w:rPr>
          <w:lang w:val="en-US"/>
        </w:rPr>
      </w:pPr>
      <w:r>
        <w:rPr>
          <w:lang w:val="en-US"/>
        </w:rPr>
        <w:t xml:space="preserve">Prior to each </w:t>
      </w:r>
      <w:r w:rsidR="00EB03F7">
        <w:rPr>
          <w:lang w:val="en-US"/>
        </w:rPr>
        <w:t xml:space="preserve">PSCCH+PSSCH </w:t>
      </w:r>
      <w:r>
        <w:rPr>
          <w:lang w:val="en-US"/>
        </w:rPr>
        <w:t xml:space="preserve">transmission, the UE </w:t>
      </w:r>
      <w:r w:rsidR="00EB7E1E">
        <w:rPr>
          <w:lang w:val="en-US"/>
        </w:rPr>
        <w:t>performs LBT</w:t>
      </w:r>
      <w:r w:rsidR="00B40F81">
        <w:rPr>
          <w:lang w:val="en-US"/>
        </w:rPr>
        <w:t xml:space="preserve"> </w:t>
      </w:r>
      <w:r w:rsidR="00EB03F7">
        <w:rPr>
          <w:lang w:val="en-US"/>
        </w:rPr>
        <w:t xml:space="preserve">Type 1. </w:t>
      </w:r>
    </w:p>
    <w:p w14:paraId="2BB9DC75" w14:textId="131849DC" w:rsidR="001B3231" w:rsidRDefault="00EB03F7" w:rsidP="00CE01DF">
      <w:pPr>
        <w:pStyle w:val="Doc-text2"/>
        <w:numPr>
          <w:ilvl w:val="2"/>
          <w:numId w:val="33"/>
        </w:numPr>
        <w:jc w:val="both"/>
        <w:rPr>
          <w:lang w:val="en-US"/>
        </w:rPr>
      </w:pPr>
      <w:r>
        <w:rPr>
          <w:lang w:val="en-US"/>
        </w:rPr>
        <w:t xml:space="preserve">If </w:t>
      </w:r>
      <w:r w:rsidR="00D156EB">
        <w:rPr>
          <w:lang w:val="en-US"/>
        </w:rPr>
        <w:t>the channel is clear</w:t>
      </w:r>
      <w:r>
        <w:rPr>
          <w:lang w:val="en-US"/>
        </w:rPr>
        <w:t xml:space="preserve">, </w:t>
      </w:r>
      <w:r w:rsidR="00702471">
        <w:rPr>
          <w:lang w:val="en-US"/>
        </w:rPr>
        <w:t xml:space="preserve">transmission takes place as </w:t>
      </w:r>
      <w:r w:rsidR="00E80CA2">
        <w:rPr>
          <w:lang w:val="en-US"/>
        </w:rPr>
        <w:t>usual</w:t>
      </w:r>
      <w:r w:rsidR="00702471">
        <w:rPr>
          <w:lang w:val="en-US"/>
        </w:rPr>
        <w:t>.</w:t>
      </w:r>
    </w:p>
    <w:p w14:paraId="53589AA8" w14:textId="7467D1A5" w:rsidR="001374C6" w:rsidRDefault="001374C6" w:rsidP="00CE01DF">
      <w:pPr>
        <w:pStyle w:val="Doc-text2"/>
        <w:numPr>
          <w:ilvl w:val="2"/>
          <w:numId w:val="33"/>
        </w:numPr>
        <w:jc w:val="both"/>
        <w:rPr>
          <w:lang w:val="en-US"/>
        </w:rPr>
      </w:pPr>
      <w:r>
        <w:rPr>
          <w:lang w:val="en-US"/>
        </w:rPr>
        <w:t xml:space="preserve">If the channel is </w:t>
      </w:r>
      <w:r w:rsidR="00E80CA2">
        <w:rPr>
          <w:lang w:val="en-US"/>
        </w:rPr>
        <w:t>busy, the transmission is dropped.</w:t>
      </w:r>
    </w:p>
    <w:p w14:paraId="018C7415" w14:textId="7B7A99F1" w:rsidR="007B3191" w:rsidRDefault="007B3191" w:rsidP="00CE01DF">
      <w:pPr>
        <w:pStyle w:val="Doc-text2"/>
        <w:numPr>
          <w:ilvl w:val="1"/>
          <w:numId w:val="33"/>
        </w:numPr>
        <w:jc w:val="both"/>
        <w:rPr>
          <w:lang w:val="en-US"/>
        </w:rPr>
      </w:pPr>
      <w:r>
        <w:rPr>
          <w:lang w:val="en-US"/>
        </w:rPr>
        <w:t>Prior to each PSFCH transmission, the UE performs LBT Type 2.</w:t>
      </w:r>
    </w:p>
    <w:p w14:paraId="03A72440" w14:textId="759AC1F9" w:rsidR="007B3191" w:rsidRDefault="005B588F" w:rsidP="00CE01DF">
      <w:pPr>
        <w:pStyle w:val="Doc-text2"/>
        <w:numPr>
          <w:ilvl w:val="0"/>
          <w:numId w:val="33"/>
        </w:numPr>
        <w:jc w:val="both"/>
        <w:rPr>
          <w:lang w:val="en-US"/>
        </w:rPr>
      </w:pPr>
      <w:r w:rsidRPr="00CE01DF">
        <w:rPr>
          <w:u w:val="single"/>
          <w:lang w:val="en-US"/>
        </w:rPr>
        <w:t xml:space="preserve">Variant 2 </w:t>
      </w:r>
      <w:r w:rsidR="007B3191" w:rsidRPr="00CE01DF">
        <w:rPr>
          <w:u w:val="single"/>
          <w:lang w:val="en-US"/>
        </w:rPr>
        <w:t>‘With opportunistic TX’</w:t>
      </w:r>
      <w:r w:rsidR="008D5DC7">
        <w:rPr>
          <w:lang w:val="en-US"/>
        </w:rPr>
        <w:t xml:space="preserve">: </w:t>
      </w:r>
      <w:r w:rsidR="008002A5">
        <w:rPr>
          <w:lang w:val="en-US"/>
        </w:rPr>
        <w:t>This is the procedure described in</w:t>
      </w:r>
      <w:r w:rsidR="008002A5">
        <w:rPr>
          <w:lang w:val="en-GB" w:eastAsia="ja-JP"/>
        </w:rPr>
        <w:t xml:space="preserve"> </w:t>
      </w:r>
      <w:r w:rsidR="008002A5">
        <w:rPr>
          <w:lang w:val="en-GB" w:eastAsia="ja-JP"/>
        </w:rPr>
        <w:fldChar w:fldCharType="begin"/>
      </w:r>
      <w:r w:rsidR="008002A5">
        <w:rPr>
          <w:lang w:val="en-GB" w:eastAsia="ja-JP"/>
        </w:rPr>
        <w:instrText xml:space="preserve"> REF _Ref111134980 \h </w:instrText>
      </w:r>
      <w:r w:rsidR="008002A5">
        <w:rPr>
          <w:lang w:val="en-GB" w:eastAsia="ja-JP"/>
        </w:rPr>
      </w:r>
      <w:r w:rsidR="008002A5">
        <w:rPr>
          <w:lang w:val="en-GB" w:eastAsia="ja-JP"/>
        </w:rPr>
        <w:fldChar w:fldCharType="separate"/>
      </w:r>
      <w:r w:rsidR="00F0764C">
        <w:t xml:space="preserve">Table </w:t>
      </w:r>
      <w:r w:rsidR="00F0764C">
        <w:rPr>
          <w:noProof/>
        </w:rPr>
        <w:t>1</w:t>
      </w:r>
      <w:r w:rsidR="008002A5">
        <w:rPr>
          <w:lang w:val="en-GB" w:eastAsia="ja-JP"/>
        </w:rPr>
        <w:fldChar w:fldCharType="end"/>
      </w:r>
      <w:r w:rsidR="008002A5">
        <w:rPr>
          <w:lang w:val="en-GB" w:eastAsia="ja-JP"/>
        </w:rPr>
        <w:t xml:space="preserve">. </w:t>
      </w:r>
      <w:r w:rsidR="000D0053" w:rsidRPr="008002A5">
        <w:rPr>
          <w:lang w:val="en-GB" w:eastAsia="ja-JP"/>
        </w:rPr>
        <w:t>I</w:t>
      </w:r>
      <w:r w:rsidR="00B61877" w:rsidRPr="008002A5">
        <w:rPr>
          <w:lang w:val="en-GB" w:eastAsia="ja-JP"/>
        </w:rPr>
        <w:t>n this variant</w:t>
      </w:r>
      <w:r w:rsidR="00AA6570" w:rsidRPr="008002A5">
        <w:rPr>
          <w:lang w:val="en-GB" w:eastAsia="ja-JP"/>
        </w:rPr>
        <w:t>, the UE perf</w:t>
      </w:r>
      <w:r w:rsidR="00411DF5" w:rsidRPr="008002A5">
        <w:rPr>
          <w:lang w:val="en-GB" w:eastAsia="ja-JP"/>
        </w:rPr>
        <w:t>orms opportunistic transmissions.</w:t>
      </w:r>
      <w:r w:rsidR="00C64825" w:rsidRPr="008002A5">
        <w:rPr>
          <w:lang w:val="en-GB" w:eastAsia="ja-JP"/>
        </w:rPr>
        <w:t xml:space="preserve"> When the packet arrives at the TX buffer, the UE selects resources </w:t>
      </w:r>
      <w:r w:rsidR="00E4220F" w:rsidRPr="008002A5">
        <w:rPr>
          <w:lang w:val="en-GB" w:eastAsia="ja-JP"/>
        </w:rPr>
        <w:t xml:space="preserve">following the </w:t>
      </w:r>
      <w:r w:rsidR="00A638FA" w:rsidRPr="008002A5">
        <w:rPr>
          <w:lang w:val="en-GB" w:eastAsia="ja-JP"/>
        </w:rPr>
        <w:t>specifications and initiates LBT Type</w:t>
      </w:r>
      <w:r w:rsidR="003C68EA" w:rsidRPr="008002A5">
        <w:rPr>
          <w:lang w:val="en-GB" w:eastAsia="ja-JP"/>
        </w:rPr>
        <w:t xml:space="preserve"> 1.</w:t>
      </w:r>
    </w:p>
    <w:p w14:paraId="357B224D" w14:textId="22594D25" w:rsidR="00411DF5" w:rsidRDefault="00813769">
      <w:pPr>
        <w:pStyle w:val="Doc-text2"/>
        <w:numPr>
          <w:ilvl w:val="1"/>
          <w:numId w:val="33"/>
        </w:numPr>
        <w:jc w:val="both"/>
        <w:rPr>
          <w:lang w:val="en-US"/>
        </w:rPr>
      </w:pPr>
      <w:r>
        <w:rPr>
          <w:lang w:val="en-US"/>
        </w:rPr>
        <w:t>If the UE has no</w:t>
      </w:r>
      <w:r w:rsidR="00F4258D">
        <w:rPr>
          <w:lang w:val="en-US"/>
        </w:rPr>
        <w:t xml:space="preserve"> outstanding reser</w:t>
      </w:r>
      <w:r w:rsidR="00E16B21">
        <w:rPr>
          <w:lang w:val="en-US"/>
        </w:rPr>
        <w:t xml:space="preserve">vations for the TB (e.g., for </w:t>
      </w:r>
      <w:r w:rsidR="003118D3">
        <w:rPr>
          <w:lang w:val="en-US"/>
        </w:rPr>
        <w:t>the</w:t>
      </w:r>
      <w:r w:rsidR="00E16B21">
        <w:rPr>
          <w:lang w:val="en-US"/>
        </w:rPr>
        <w:t xml:space="preserve"> first transmission)</w:t>
      </w:r>
      <w:r w:rsidR="002D07DB">
        <w:rPr>
          <w:lang w:val="en-US"/>
        </w:rPr>
        <w:t xml:space="preserve">, the UE transmits </w:t>
      </w:r>
      <w:r w:rsidR="00907FA9">
        <w:rPr>
          <w:lang w:val="en-US"/>
        </w:rPr>
        <w:t>as soon as LBT declares the channel to be clear.</w:t>
      </w:r>
    </w:p>
    <w:p w14:paraId="01FD6163" w14:textId="575D90C3" w:rsidR="00907FA9" w:rsidRDefault="00907FA9">
      <w:pPr>
        <w:pStyle w:val="Doc-text2"/>
        <w:numPr>
          <w:ilvl w:val="1"/>
          <w:numId w:val="33"/>
        </w:numPr>
        <w:jc w:val="both"/>
        <w:rPr>
          <w:lang w:val="en-US"/>
        </w:rPr>
      </w:pPr>
      <w:r>
        <w:rPr>
          <w:lang w:val="en-US"/>
        </w:rPr>
        <w:t xml:space="preserve">If the UE has outstanding reservations for the TB (e.g., for a retransmission), </w:t>
      </w:r>
      <w:r w:rsidR="00031482">
        <w:rPr>
          <w:lang w:val="en-US"/>
        </w:rPr>
        <w:t xml:space="preserve">then </w:t>
      </w:r>
      <w:r w:rsidR="00264EC3">
        <w:rPr>
          <w:lang w:val="en-US"/>
        </w:rPr>
        <w:t xml:space="preserve">the UE </w:t>
      </w:r>
      <w:r w:rsidR="003D38E0">
        <w:rPr>
          <w:lang w:val="en-US"/>
        </w:rPr>
        <w:t xml:space="preserve">commits to the reservations. That is, </w:t>
      </w:r>
      <w:r w:rsidR="00C86585">
        <w:rPr>
          <w:lang w:val="en-US"/>
        </w:rPr>
        <w:t>the TX does not transmit before the reserved resource even if LBT declares the channel to be clear in advance.</w:t>
      </w:r>
    </w:p>
    <w:p w14:paraId="7FB12949" w14:textId="32464A8D" w:rsidR="00505916" w:rsidRDefault="00392B44">
      <w:pPr>
        <w:pStyle w:val="Doc-text2"/>
        <w:ind w:left="778" w:firstLine="0"/>
        <w:jc w:val="both"/>
        <w:rPr>
          <w:lang w:val="en-US"/>
        </w:rPr>
      </w:pPr>
      <w:r>
        <w:rPr>
          <w:lang w:val="en-US"/>
        </w:rPr>
        <w:t>Otherwise, resource allocation works like in Variant 1.</w:t>
      </w:r>
    </w:p>
    <w:p w14:paraId="3DA387B6" w14:textId="77777777" w:rsidR="005037E0" w:rsidRDefault="005037E0">
      <w:pPr>
        <w:pStyle w:val="Doc-text2"/>
        <w:ind w:left="778" w:firstLine="0"/>
        <w:jc w:val="both"/>
        <w:rPr>
          <w:lang w:val="en-US"/>
        </w:rPr>
      </w:pPr>
    </w:p>
    <w:p w14:paraId="4221F6AE" w14:textId="32051E30" w:rsidR="008439D7" w:rsidRDefault="00AD64ED">
      <w:pPr>
        <w:pStyle w:val="Doc-text2"/>
        <w:ind w:left="0" w:firstLine="0"/>
        <w:jc w:val="both"/>
        <w:rPr>
          <w:lang w:val="en-US"/>
        </w:rPr>
      </w:pPr>
      <w:r>
        <w:rPr>
          <w:lang w:val="en-US"/>
        </w:rPr>
        <w:t>Performance is measured by means of</w:t>
      </w:r>
      <w:r w:rsidR="00E37129">
        <w:t>:</w:t>
      </w:r>
    </w:p>
    <w:p w14:paraId="45E36EFE" w14:textId="23DBCBB0" w:rsidR="005037E0" w:rsidRDefault="001E042B" w:rsidP="008439D7">
      <w:pPr>
        <w:pStyle w:val="Doc-text2"/>
        <w:numPr>
          <w:ilvl w:val="0"/>
          <w:numId w:val="41"/>
        </w:numPr>
        <w:jc w:val="both"/>
        <w:rPr>
          <w:lang w:val="en-US"/>
        </w:rPr>
      </w:pPr>
      <w:r>
        <w:rPr>
          <w:lang w:val="en-US"/>
        </w:rPr>
        <w:t>UPT CDF</w:t>
      </w:r>
      <w:r w:rsidR="005D5D40">
        <w:rPr>
          <w:lang w:val="en-US"/>
        </w:rPr>
        <w:t>:</w:t>
      </w:r>
    </w:p>
    <w:p w14:paraId="4F9A91C2" w14:textId="77D6AEBE" w:rsidR="008439D7" w:rsidRPr="00CC75F4" w:rsidRDefault="008439D7" w:rsidP="008439D7">
      <w:pPr>
        <w:pStyle w:val="Doc-text2"/>
        <w:numPr>
          <w:ilvl w:val="1"/>
          <w:numId w:val="41"/>
        </w:numPr>
        <w:jc w:val="both"/>
        <w:rPr>
          <w:lang w:val="en-US"/>
        </w:rPr>
      </w:pPr>
      <w:r>
        <w:rPr>
          <w:lang w:val="en-US"/>
        </w:rPr>
        <w:t xml:space="preserve">For each UE, the average UPT </w:t>
      </w:r>
      <w:r>
        <w:t>(over all received packets)</w:t>
      </w:r>
      <w:r>
        <w:rPr>
          <w:lang w:val="en-US"/>
        </w:rPr>
        <w:t xml:space="preserve"> is computed.</w:t>
      </w:r>
      <w:r>
        <w:t xml:space="preserve"> The UPT is not averaged over different drops.</w:t>
      </w:r>
    </w:p>
    <w:p w14:paraId="4212B5FE" w14:textId="77777777" w:rsidR="008439D7" w:rsidRDefault="008439D7" w:rsidP="00CC75F4">
      <w:pPr>
        <w:pStyle w:val="Doc-text2"/>
        <w:numPr>
          <w:ilvl w:val="1"/>
          <w:numId w:val="41"/>
        </w:numPr>
        <w:jc w:val="both"/>
        <w:rPr>
          <w:lang w:val="en-US"/>
        </w:rPr>
      </w:pPr>
      <w:r>
        <w:rPr>
          <w:lang w:val="en-US"/>
        </w:rPr>
        <w:t>The CDF shows the variations in UPT performance for different users</w:t>
      </w:r>
      <w:r>
        <w:t>/drops</w:t>
      </w:r>
      <w:r>
        <w:rPr>
          <w:lang w:val="en-US"/>
        </w:rPr>
        <w:t xml:space="preserve">. </w:t>
      </w:r>
    </w:p>
    <w:p w14:paraId="4A372EFE" w14:textId="6BA3AD2D" w:rsidR="008439D7" w:rsidRPr="00CC75F4" w:rsidRDefault="008439D7" w:rsidP="008439D7">
      <w:pPr>
        <w:pStyle w:val="Doc-text2"/>
        <w:numPr>
          <w:ilvl w:val="0"/>
          <w:numId w:val="41"/>
        </w:numPr>
        <w:jc w:val="both"/>
        <w:rPr>
          <w:lang w:val="en-US"/>
        </w:rPr>
      </w:pPr>
      <w:r>
        <w:t>Late</w:t>
      </w:r>
      <w:r w:rsidR="00D838AD">
        <w:t>ncy CDF, computed using all simulated packets.</w:t>
      </w:r>
    </w:p>
    <w:p w14:paraId="26896467" w14:textId="013F0496" w:rsidR="0058550A" w:rsidRPr="00CC75F4" w:rsidRDefault="0058550A" w:rsidP="0058550A">
      <w:pPr>
        <w:pStyle w:val="Doc-text2"/>
        <w:numPr>
          <w:ilvl w:val="1"/>
          <w:numId w:val="41"/>
        </w:numPr>
        <w:jc w:val="both"/>
        <w:rPr>
          <w:lang w:val="en-US"/>
        </w:rPr>
      </w:pPr>
      <w:r>
        <w:t xml:space="preserve">Latency is defined as the </w:t>
      </w:r>
      <w:r w:rsidR="003512F7">
        <w:t xml:space="preserve">number of slots </w:t>
      </w:r>
      <w:r w:rsidR="00D738B4">
        <w:t>between the arrival of a (higher-layer) packet at the TX buffer and the corresponding (correct) reception.</w:t>
      </w:r>
    </w:p>
    <w:p w14:paraId="01A50375" w14:textId="5526C914" w:rsidR="0077366E" w:rsidRPr="00CC75F4" w:rsidRDefault="0077366E" w:rsidP="00CC75F4">
      <w:pPr>
        <w:pStyle w:val="Doc-text2"/>
        <w:numPr>
          <w:ilvl w:val="1"/>
          <w:numId w:val="41"/>
        </w:numPr>
        <w:jc w:val="both"/>
        <w:rPr>
          <w:lang w:val="en-US"/>
        </w:rPr>
      </w:pPr>
      <w:r>
        <w:t>The latency CDF only includes the packets that are correctly received within the PDB</w:t>
      </w:r>
      <w:r w:rsidR="006B742A">
        <w:t xml:space="preserve"> (10 </w:t>
      </w:r>
      <w:proofErr w:type="spellStart"/>
      <w:r w:rsidR="006B742A">
        <w:t>ms</w:t>
      </w:r>
      <w:proofErr w:type="spellEnd"/>
      <w:r w:rsidR="006B742A">
        <w:t>)</w:t>
      </w:r>
    </w:p>
    <w:p w14:paraId="0DDFD535" w14:textId="2F025ADC" w:rsidR="00BC1D4B" w:rsidRDefault="00D738B4" w:rsidP="00405C75">
      <w:pPr>
        <w:pStyle w:val="Doc-text2"/>
        <w:spacing w:before="240"/>
        <w:ind w:left="0" w:firstLine="0"/>
        <w:jc w:val="both"/>
      </w:pPr>
      <w:r>
        <w:t>We emphasize that</w:t>
      </w:r>
      <w:r w:rsidR="00BC1D4B">
        <w:t xml:space="preserve"> the statistics </w:t>
      </w:r>
      <w:r w:rsidR="0008180E">
        <w:t xml:space="preserve">are computed for higher-layer packets, not </w:t>
      </w:r>
      <w:r w:rsidR="0045091C">
        <w:t xml:space="preserve">for </w:t>
      </w:r>
      <w:proofErr w:type="spellStart"/>
      <w:r w:rsidR="0008180E">
        <w:t>TBs.</w:t>
      </w:r>
      <w:proofErr w:type="spellEnd"/>
      <w:r w:rsidR="0008180E">
        <w:t xml:space="preserve"> That is, if a higher-layer packet is segmented in several TBs due to its size, </w:t>
      </w:r>
      <w:r w:rsidR="00AC4F59">
        <w:t>latency and UPT are computed</w:t>
      </w:r>
      <w:r w:rsidR="001C07A4">
        <w:t xml:space="preserve"> using the size and arrival/</w:t>
      </w:r>
      <w:r w:rsidR="006B2D16">
        <w:t>reassembly</w:t>
      </w:r>
      <w:r w:rsidR="001C07A4">
        <w:t xml:space="preserve"> time</w:t>
      </w:r>
      <w:r w:rsidR="006B2D16">
        <w:t>s</w:t>
      </w:r>
      <w:r w:rsidR="001C07A4">
        <w:t xml:space="preserve"> of the higher-layer packets.</w:t>
      </w:r>
    </w:p>
    <w:p w14:paraId="1F884BFA" w14:textId="58B63CD5" w:rsidR="00AD34D9" w:rsidRDefault="00E94060" w:rsidP="00405C75">
      <w:pPr>
        <w:pStyle w:val="Doc-text2"/>
        <w:spacing w:before="240"/>
        <w:ind w:left="0" w:firstLine="0"/>
        <w:jc w:val="both"/>
      </w:pPr>
      <w:r>
        <w:t xml:space="preserve">Latency and UPT results are </w:t>
      </w:r>
      <w:r w:rsidRPr="00477B8A">
        <w:t>presented for two different choices of MCS (</w:t>
      </w:r>
      <w:r w:rsidR="00B662A7" w:rsidRPr="00477B8A">
        <w:t xml:space="preserve">64 QAM and R=2/3; 256 QAM and R=0.8643) in </w:t>
      </w:r>
      <w:r w:rsidR="00B662A7" w:rsidRPr="00CC75F4">
        <w:fldChar w:fldCharType="begin"/>
      </w:r>
      <w:r w:rsidR="00B662A7" w:rsidRPr="00477B8A">
        <w:instrText xml:space="preserve"> REF _Ref115361742 \h </w:instrText>
      </w:r>
      <w:r w:rsidR="00A71888" w:rsidRPr="00CC75F4">
        <w:instrText xml:space="preserve"> \* MERGEFORMAT </w:instrText>
      </w:r>
      <w:r w:rsidR="00B662A7" w:rsidRPr="00CC75F4">
        <w:fldChar w:fldCharType="separate"/>
      </w:r>
      <w:r w:rsidR="00F0764C">
        <w:t xml:space="preserve">Figure </w:t>
      </w:r>
      <w:r w:rsidR="00F0764C">
        <w:rPr>
          <w:noProof/>
        </w:rPr>
        <w:t>16</w:t>
      </w:r>
      <w:r w:rsidR="00B662A7" w:rsidRPr="00CC75F4">
        <w:fldChar w:fldCharType="end"/>
      </w:r>
      <w:r w:rsidR="00951611">
        <w:rPr>
          <w:lang w:val="en-US"/>
        </w:rPr>
        <w:t xml:space="preserve"> </w:t>
      </w:r>
      <w:r w:rsidR="009E6F17" w:rsidRPr="00477B8A">
        <w:t xml:space="preserve">to </w:t>
      </w:r>
      <w:r w:rsidR="00B662A7" w:rsidRPr="00CC75F4">
        <w:fldChar w:fldCharType="begin"/>
      </w:r>
      <w:r w:rsidR="00B662A7" w:rsidRPr="00477B8A">
        <w:instrText xml:space="preserve"> REF _Ref115361747 \h </w:instrText>
      </w:r>
      <w:r w:rsidR="00A71888" w:rsidRPr="00CC75F4">
        <w:instrText xml:space="preserve"> \* MERGEFORMAT </w:instrText>
      </w:r>
      <w:r w:rsidR="00B662A7" w:rsidRPr="00CC75F4">
        <w:fldChar w:fldCharType="separate"/>
      </w:r>
      <w:r w:rsidR="00F0764C">
        <w:t xml:space="preserve">Figure </w:t>
      </w:r>
      <w:r w:rsidR="00F0764C">
        <w:rPr>
          <w:noProof/>
        </w:rPr>
        <w:t>19</w:t>
      </w:r>
      <w:r w:rsidR="00B662A7" w:rsidRPr="00CC75F4">
        <w:fldChar w:fldCharType="end"/>
      </w:r>
      <w:r w:rsidR="009E6F17" w:rsidRPr="00477B8A">
        <w:t>.</w:t>
      </w:r>
    </w:p>
    <w:p w14:paraId="32DC242C" w14:textId="7FC7A993" w:rsidR="009E6F17" w:rsidRDefault="009E6F17" w:rsidP="00405C75">
      <w:pPr>
        <w:pStyle w:val="Doc-text2"/>
        <w:spacing w:before="240"/>
        <w:ind w:left="0" w:firstLine="0"/>
        <w:jc w:val="both"/>
      </w:pPr>
      <w:r>
        <w:t>We observe that:</w:t>
      </w:r>
    </w:p>
    <w:p w14:paraId="5CAE642E" w14:textId="09975BC4" w:rsidR="009E6F17" w:rsidRDefault="009E6F17" w:rsidP="00405C75">
      <w:pPr>
        <w:pStyle w:val="Doc-text2"/>
        <w:numPr>
          <w:ilvl w:val="0"/>
          <w:numId w:val="42"/>
        </w:numPr>
        <w:jc w:val="both"/>
        <w:rPr>
          <w:lang w:val="en-US"/>
        </w:rPr>
      </w:pPr>
      <w:r>
        <w:t>O</w:t>
      </w:r>
      <w:r w:rsidR="00214E3B">
        <w:rPr>
          <w:lang w:val="en-US"/>
        </w:rPr>
        <w:t>pportunistic</w:t>
      </w:r>
      <w:r>
        <w:rPr>
          <w:lang w:val="en-US"/>
        </w:rPr>
        <w:t xml:space="preserve"> TX </w:t>
      </w:r>
      <w:r w:rsidR="000425E0">
        <w:t>(variant 2</w:t>
      </w:r>
      <w:r w:rsidR="00D66762">
        <w:t xml:space="preserve"> above</w:t>
      </w:r>
      <w:r w:rsidR="000425E0">
        <w:t xml:space="preserve">) </w:t>
      </w:r>
      <w:r>
        <w:rPr>
          <w:lang w:val="en-US"/>
        </w:rPr>
        <w:t xml:space="preserve">boosts the UPT performance in the scenario. The main reason is that packets get served quicker. This can be readily observed from </w:t>
      </w:r>
      <w:r w:rsidR="001F3AED">
        <w:rPr>
          <w:lang w:val="en-US"/>
        </w:rPr>
        <w:fldChar w:fldCharType="begin"/>
      </w:r>
      <w:r w:rsidR="001F3AED">
        <w:rPr>
          <w:lang w:val="en-US"/>
        </w:rPr>
        <w:instrText xml:space="preserve"> REF _Ref131517108 \h </w:instrText>
      </w:r>
      <w:r w:rsidR="001F3AED">
        <w:rPr>
          <w:lang w:val="en-US"/>
        </w:rPr>
      </w:r>
      <w:r w:rsidR="001F3AED">
        <w:rPr>
          <w:lang w:val="en-US"/>
        </w:rPr>
        <w:fldChar w:fldCharType="separate"/>
      </w:r>
      <w:r w:rsidR="001F3AED">
        <w:t xml:space="preserve">Figure </w:t>
      </w:r>
      <w:r w:rsidR="001F3AED">
        <w:rPr>
          <w:noProof/>
        </w:rPr>
        <w:t>17</w:t>
      </w:r>
      <w:r w:rsidR="001F3AED">
        <w:rPr>
          <w:lang w:val="en-US"/>
        </w:rPr>
        <w:fldChar w:fldCharType="end"/>
      </w:r>
      <w:r>
        <w:rPr>
          <w:lang w:val="en-US"/>
        </w:rPr>
        <w:t>, where we show the CDF of the latency of the transmissions by all users.</w:t>
      </w:r>
    </w:p>
    <w:p w14:paraId="5D25728E" w14:textId="241555BB" w:rsidR="000425E0" w:rsidRPr="00CC75F4" w:rsidRDefault="000425E0" w:rsidP="00405C75">
      <w:pPr>
        <w:pStyle w:val="Doc-text2"/>
        <w:numPr>
          <w:ilvl w:val="0"/>
          <w:numId w:val="42"/>
        </w:numPr>
        <w:jc w:val="both"/>
        <w:rPr>
          <w:lang w:val="en-US"/>
        </w:rPr>
      </w:pPr>
      <w:r>
        <w:t xml:space="preserve">The use of multiple starting TX times </w:t>
      </w:r>
      <w:r w:rsidR="00256AD4">
        <w:t>has a minor impact in the performance</w:t>
      </w:r>
      <w:r w:rsidR="00F8168F">
        <w:t>.</w:t>
      </w:r>
    </w:p>
    <w:p w14:paraId="426FF6A3" w14:textId="77777777" w:rsidR="00BB6789" w:rsidRDefault="00BB6789" w:rsidP="00405C75">
      <w:pPr>
        <w:pStyle w:val="Doc-text2"/>
        <w:jc w:val="both"/>
      </w:pPr>
    </w:p>
    <w:p w14:paraId="5ABE51DF" w14:textId="7E699645" w:rsidR="00BB6789" w:rsidRDefault="00F24F60" w:rsidP="0032676F">
      <w:pPr>
        <w:pStyle w:val="Doc-text2"/>
        <w:ind w:left="0" w:firstLine="0"/>
        <w:jc w:val="both"/>
      </w:pPr>
      <w:r>
        <w:lastRenderedPageBreak/>
        <w:t>Based on these observations we conclude that:</w:t>
      </w:r>
    </w:p>
    <w:p w14:paraId="465FA688" w14:textId="7636C85E" w:rsidR="00F24F60" w:rsidRPr="00CC75F4" w:rsidRDefault="00F24F60" w:rsidP="0032676F">
      <w:pPr>
        <w:pStyle w:val="Doc-text2"/>
        <w:numPr>
          <w:ilvl w:val="0"/>
          <w:numId w:val="43"/>
        </w:numPr>
        <w:jc w:val="both"/>
        <w:rPr>
          <w:lang w:val="en-US"/>
        </w:rPr>
      </w:pPr>
      <w:r>
        <w:t>Opportunistic transmission should be supported.</w:t>
      </w:r>
    </w:p>
    <w:p w14:paraId="7198CE9E" w14:textId="33B6D532" w:rsidR="00F24F60" w:rsidRDefault="00F24F60" w:rsidP="0032676F">
      <w:pPr>
        <w:pStyle w:val="Doc-text2"/>
        <w:numPr>
          <w:ilvl w:val="0"/>
          <w:numId w:val="43"/>
        </w:numPr>
        <w:jc w:val="both"/>
        <w:rPr>
          <w:lang w:val="en-US"/>
        </w:rPr>
      </w:pPr>
      <w:r>
        <w:t xml:space="preserve">Further study for multiple starting </w:t>
      </w:r>
      <w:r w:rsidR="0017094D">
        <w:t>symbols within a slot is necessary. We b</w:t>
      </w:r>
      <w:r w:rsidR="00221077">
        <w:t>elieve that</w:t>
      </w:r>
      <w:r w:rsidR="00D00A89">
        <w:t>,</w:t>
      </w:r>
      <w:r w:rsidR="00221077">
        <w:t xml:space="preserve"> as the different aspects of SL transmission (e.g., feedback timing, </w:t>
      </w:r>
      <w:r w:rsidR="00D00A89">
        <w:t xml:space="preserve">other Mode 2 details, </w:t>
      </w:r>
      <w:r w:rsidR="00221077">
        <w:t xml:space="preserve">etc.) are </w:t>
      </w:r>
      <w:r w:rsidR="00D00A89">
        <w:t xml:space="preserve">defined, it will be clearer whether the </w:t>
      </w:r>
      <w:r w:rsidR="0050346C">
        <w:t>gains of using multiple starting symbols in a slot justifies the introduction of the feature.</w:t>
      </w:r>
      <w:r w:rsidR="00D00A89">
        <w:t xml:space="preserve"> </w:t>
      </w:r>
    </w:p>
    <w:p w14:paraId="21AF5A51" w14:textId="7B111243" w:rsidR="00F43DF2" w:rsidRDefault="00724A65" w:rsidP="00CC75F4">
      <w:pPr>
        <w:pStyle w:val="Doc-text2"/>
        <w:keepNext/>
        <w:ind w:left="363"/>
        <w:jc w:val="center"/>
      </w:pPr>
      <w:r>
        <w:rPr>
          <w:noProof/>
          <w:lang w:val="en-US"/>
        </w:rPr>
        <w:drawing>
          <wp:inline distT="0" distB="0" distL="0" distR="0" wp14:anchorId="2C16E608" wp14:editId="7E630745">
            <wp:extent cx="3837829" cy="2878372"/>
            <wp:effectExtent l="0" t="0" r="0" b="0"/>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line chart&#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3842705" cy="2882029"/>
                    </a:xfrm>
                    <a:prstGeom prst="rect">
                      <a:avLst/>
                    </a:prstGeom>
                  </pic:spPr>
                </pic:pic>
              </a:graphicData>
            </a:graphic>
          </wp:inline>
        </w:drawing>
      </w:r>
    </w:p>
    <w:p w14:paraId="46934AD9" w14:textId="2ED41AB2" w:rsidR="00724A65" w:rsidRPr="009C05B5" w:rsidRDefault="00F43DF2" w:rsidP="00CC75F4">
      <w:pPr>
        <w:pStyle w:val="Caption"/>
        <w:jc w:val="center"/>
      </w:pPr>
      <w:bookmarkStart w:id="60" w:name="_Ref115361742"/>
      <w:r>
        <w:t xml:space="preserve">Figure </w:t>
      </w:r>
      <w:r>
        <w:fldChar w:fldCharType="begin"/>
      </w:r>
      <w:r>
        <w:instrText xml:space="preserve"> SEQ Figure \* ARABIC </w:instrText>
      </w:r>
      <w:r>
        <w:fldChar w:fldCharType="separate"/>
      </w:r>
      <w:r w:rsidR="00F0764C">
        <w:rPr>
          <w:noProof/>
        </w:rPr>
        <w:t>16</w:t>
      </w:r>
      <w:r>
        <w:fldChar w:fldCharType="end"/>
      </w:r>
      <w:bookmarkEnd w:id="60"/>
      <w:r w:rsidR="00326C4E">
        <w:t xml:space="preserve">. </w:t>
      </w:r>
      <w:r w:rsidR="005C14C3">
        <w:t>CDF of average UPT for different users in different drops.</w:t>
      </w:r>
    </w:p>
    <w:p w14:paraId="7A54AE22" w14:textId="657A2D18" w:rsidR="00F43DF2" w:rsidRDefault="00724A65" w:rsidP="00CC75F4">
      <w:pPr>
        <w:pStyle w:val="Doc-text2"/>
        <w:keepNext/>
        <w:ind w:left="363"/>
        <w:jc w:val="center"/>
      </w:pPr>
      <w:r>
        <w:rPr>
          <w:noProof/>
          <w:lang w:val="en-US"/>
        </w:rPr>
        <w:drawing>
          <wp:inline distT="0" distB="0" distL="0" distR="0" wp14:anchorId="2F74232F" wp14:editId="40F67C27">
            <wp:extent cx="3880237" cy="2910178"/>
            <wp:effectExtent l="0" t="0" r="6350" b="5080"/>
            <wp:docPr id="10" name="Picture 1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line chart&#10;&#10;Description automatically generated"/>
                    <pic:cNvPicPr/>
                  </pic:nvPicPr>
                  <pic:blipFill>
                    <a:blip r:embed="rId30">
                      <a:extLst>
                        <a:ext uri="{28A0092B-C50C-407E-A947-70E740481C1C}">
                          <a14:useLocalDpi xmlns:a14="http://schemas.microsoft.com/office/drawing/2010/main" val="0"/>
                        </a:ext>
                      </a:extLst>
                    </a:blip>
                    <a:stretch>
                      <a:fillRect/>
                    </a:stretch>
                  </pic:blipFill>
                  <pic:spPr>
                    <a:xfrm>
                      <a:off x="0" y="0"/>
                      <a:ext cx="3885089" cy="2913817"/>
                    </a:xfrm>
                    <a:prstGeom prst="rect">
                      <a:avLst/>
                    </a:prstGeom>
                  </pic:spPr>
                </pic:pic>
              </a:graphicData>
            </a:graphic>
          </wp:inline>
        </w:drawing>
      </w:r>
    </w:p>
    <w:p w14:paraId="20C6FA31" w14:textId="52C3B164" w:rsidR="005C14C3" w:rsidRPr="00994C23" w:rsidRDefault="00F43DF2" w:rsidP="005C14C3">
      <w:pPr>
        <w:pStyle w:val="Caption"/>
        <w:jc w:val="center"/>
      </w:pPr>
      <w:bookmarkStart w:id="61" w:name="_Ref131517108"/>
      <w:r>
        <w:t xml:space="preserve">Figure </w:t>
      </w:r>
      <w:r>
        <w:fldChar w:fldCharType="begin"/>
      </w:r>
      <w:r>
        <w:instrText xml:space="preserve"> SEQ Figure \* ARABIC </w:instrText>
      </w:r>
      <w:r>
        <w:fldChar w:fldCharType="separate"/>
      </w:r>
      <w:r w:rsidR="00F0764C">
        <w:rPr>
          <w:noProof/>
        </w:rPr>
        <w:t>17</w:t>
      </w:r>
      <w:r>
        <w:fldChar w:fldCharType="end"/>
      </w:r>
      <w:bookmarkEnd w:id="61"/>
      <w:r w:rsidR="005C14C3">
        <w:t>. CDF of packet latency</w:t>
      </w:r>
      <w:r w:rsidR="00E65868">
        <w:t xml:space="preserve"> </w:t>
      </w:r>
      <w:r w:rsidR="00E77823">
        <w:t xml:space="preserve">(in number of 0.5 </w:t>
      </w:r>
      <w:proofErr w:type="spellStart"/>
      <w:r w:rsidR="00E77823">
        <w:t>ms</w:t>
      </w:r>
      <w:proofErr w:type="spellEnd"/>
      <w:r w:rsidR="00E77823">
        <w:t xml:space="preserve"> slots) </w:t>
      </w:r>
      <w:r w:rsidR="00E65868">
        <w:t>for all packets in a simulation</w:t>
      </w:r>
      <w:r w:rsidR="005C14C3">
        <w:t>.</w:t>
      </w:r>
    </w:p>
    <w:p w14:paraId="4FAB3C2F" w14:textId="0C78E3E0" w:rsidR="00724A65" w:rsidRPr="005C14C3" w:rsidRDefault="00724A65" w:rsidP="00F43DF2">
      <w:pPr>
        <w:pStyle w:val="Caption"/>
        <w:jc w:val="center"/>
      </w:pPr>
    </w:p>
    <w:p w14:paraId="706D5698" w14:textId="77777777" w:rsidR="00F43DF2" w:rsidRDefault="00F43DF2" w:rsidP="00F43DF2">
      <w:pPr>
        <w:rPr>
          <w:lang w:eastAsia="en-GB"/>
        </w:rPr>
      </w:pPr>
    </w:p>
    <w:p w14:paraId="25EAB657" w14:textId="01DA65B5" w:rsidR="00F43DF2" w:rsidRDefault="00F43DF2" w:rsidP="00CC75F4">
      <w:pPr>
        <w:keepNext/>
        <w:jc w:val="center"/>
      </w:pPr>
      <w:r>
        <w:rPr>
          <w:noProof/>
          <w:lang w:eastAsia="en-GB"/>
        </w:rPr>
        <w:lastRenderedPageBreak/>
        <w:drawing>
          <wp:inline distT="0" distB="0" distL="0" distR="0" wp14:anchorId="40819C12" wp14:editId="5E085FBB">
            <wp:extent cx="3874935" cy="2906202"/>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31">
                      <a:extLst>
                        <a:ext uri="{28A0092B-C50C-407E-A947-70E740481C1C}">
                          <a14:useLocalDpi xmlns:a14="http://schemas.microsoft.com/office/drawing/2010/main" val="0"/>
                        </a:ext>
                      </a:extLst>
                    </a:blip>
                    <a:stretch>
                      <a:fillRect/>
                    </a:stretch>
                  </pic:blipFill>
                  <pic:spPr>
                    <a:xfrm>
                      <a:off x="0" y="0"/>
                      <a:ext cx="3877437" cy="2908078"/>
                    </a:xfrm>
                    <a:prstGeom prst="rect">
                      <a:avLst/>
                    </a:prstGeom>
                  </pic:spPr>
                </pic:pic>
              </a:graphicData>
            </a:graphic>
          </wp:inline>
        </w:drawing>
      </w:r>
    </w:p>
    <w:p w14:paraId="6AA463F4" w14:textId="7972C9E8" w:rsidR="00F43DF2" w:rsidRPr="005C14C3" w:rsidRDefault="00F43DF2" w:rsidP="00EE5048">
      <w:pPr>
        <w:pStyle w:val="Caption"/>
        <w:jc w:val="center"/>
      </w:pPr>
      <w:r>
        <w:t xml:space="preserve">Figure </w:t>
      </w:r>
      <w:r>
        <w:fldChar w:fldCharType="begin"/>
      </w:r>
      <w:r>
        <w:instrText xml:space="preserve"> SEQ Figure \* ARABIC </w:instrText>
      </w:r>
      <w:r>
        <w:fldChar w:fldCharType="separate"/>
      </w:r>
      <w:r w:rsidR="00F0764C">
        <w:rPr>
          <w:noProof/>
        </w:rPr>
        <w:t>18</w:t>
      </w:r>
      <w:r>
        <w:fldChar w:fldCharType="end"/>
      </w:r>
      <w:r w:rsidR="005C14C3">
        <w:t>. CDF of average UPT for different users in different drops.</w:t>
      </w:r>
    </w:p>
    <w:p w14:paraId="7EFBEFB5" w14:textId="77777777" w:rsidR="00F43DF2" w:rsidRDefault="00F43DF2" w:rsidP="00F43DF2">
      <w:pPr>
        <w:rPr>
          <w:lang w:eastAsia="en-GB"/>
        </w:rPr>
      </w:pPr>
    </w:p>
    <w:p w14:paraId="1FC8B7DC" w14:textId="16ECFAEF" w:rsidR="00F43DF2" w:rsidRDefault="00F43DF2" w:rsidP="00CC75F4">
      <w:pPr>
        <w:keepNext/>
        <w:jc w:val="center"/>
      </w:pPr>
      <w:r>
        <w:rPr>
          <w:noProof/>
          <w:lang w:eastAsia="en-GB"/>
        </w:rPr>
        <w:drawing>
          <wp:inline distT="0" distB="0" distL="0" distR="0" wp14:anchorId="23454EDA" wp14:editId="08F32EF6">
            <wp:extent cx="3795423" cy="2846567"/>
            <wp:effectExtent l="0" t="0" r="0" b="0"/>
            <wp:docPr id="12" name="Picture 1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10;&#10;Description automatically generated"/>
                    <pic:cNvPicPr/>
                  </pic:nvPicPr>
                  <pic:blipFill>
                    <a:blip r:embed="rId32">
                      <a:extLst>
                        <a:ext uri="{28A0092B-C50C-407E-A947-70E740481C1C}">
                          <a14:useLocalDpi xmlns:a14="http://schemas.microsoft.com/office/drawing/2010/main" val="0"/>
                        </a:ext>
                      </a:extLst>
                    </a:blip>
                    <a:stretch>
                      <a:fillRect/>
                    </a:stretch>
                  </pic:blipFill>
                  <pic:spPr>
                    <a:xfrm>
                      <a:off x="0" y="0"/>
                      <a:ext cx="3798818" cy="2849113"/>
                    </a:xfrm>
                    <a:prstGeom prst="rect">
                      <a:avLst/>
                    </a:prstGeom>
                  </pic:spPr>
                </pic:pic>
              </a:graphicData>
            </a:graphic>
          </wp:inline>
        </w:drawing>
      </w:r>
    </w:p>
    <w:p w14:paraId="71BB6DCA" w14:textId="4830C856" w:rsidR="00821935" w:rsidRDefault="00F43DF2" w:rsidP="0032676F">
      <w:pPr>
        <w:pStyle w:val="Caption"/>
        <w:jc w:val="center"/>
      </w:pPr>
      <w:bookmarkStart w:id="62" w:name="_Ref115361747"/>
      <w:r>
        <w:t xml:space="preserve">Figure </w:t>
      </w:r>
      <w:r>
        <w:fldChar w:fldCharType="begin"/>
      </w:r>
      <w:r>
        <w:instrText xml:space="preserve"> SEQ Figure \* ARABIC </w:instrText>
      </w:r>
      <w:r>
        <w:fldChar w:fldCharType="separate"/>
      </w:r>
      <w:r w:rsidR="00F0764C">
        <w:rPr>
          <w:noProof/>
        </w:rPr>
        <w:t>19</w:t>
      </w:r>
      <w:r>
        <w:fldChar w:fldCharType="end"/>
      </w:r>
      <w:bookmarkEnd w:id="62"/>
      <w:r w:rsidR="00E65868">
        <w:t>. CDF of packet latency</w:t>
      </w:r>
      <w:r w:rsidR="00F160B4">
        <w:t xml:space="preserve"> </w:t>
      </w:r>
      <w:r w:rsidR="00046764">
        <w:t xml:space="preserve">(in number of 0.5 </w:t>
      </w:r>
      <w:proofErr w:type="spellStart"/>
      <w:r w:rsidR="00046764">
        <w:t>ms</w:t>
      </w:r>
      <w:proofErr w:type="spellEnd"/>
      <w:r w:rsidR="00046764">
        <w:t xml:space="preserve"> slots)</w:t>
      </w:r>
      <w:r w:rsidR="00E65868">
        <w:t xml:space="preserve"> for all packets in a simulation.</w:t>
      </w:r>
    </w:p>
    <w:p w14:paraId="5B9C742B" w14:textId="0392BCF5" w:rsidR="005D1022" w:rsidRDefault="00313AAD" w:rsidP="008D4AF3">
      <w:pPr>
        <w:pStyle w:val="Heading1"/>
      </w:pPr>
      <w:r>
        <w:t>4</w:t>
      </w:r>
      <w:r>
        <w:tab/>
      </w:r>
      <w:r w:rsidR="005D1022">
        <w:t xml:space="preserve">Mode-1 </w:t>
      </w:r>
    </w:p>
    <w:p w14:paraId="124E1198" w14:textId="3BAD460B" w:rsidR="00955F87" w:rsidRDefault="000E7826" w:rsidP="00541CEF">
      <w:pPr>
        <w:jc w:val="both"/>
        <w:rPr>
          <w:lang w:val="en-GB" w:eastAsia="ja-JP"/>
        </w:rPr>
      </w:pPr>
      <w:r>
        <w:rPr>
          <w:lang w:val="en-GB" w:eastAsia="ja-JP"/>
        </w:rPr>
        <w:t xml:space="preserve">The Mode-1 procedures introduced in Rel-16 include providing SL grants (DG, CG) and reporting of SL HARQ FB information to the gNB. These features may </w:t>
      </w:r>
      <w:r w:rsidR="00DC2F73">
        <w:rPr>
          <w:lang w:val="en-GB" w:eastAsia="ja-JP"/>
        </w:rPr>
        <w:t>require modifications to</w:t>
      </w:r>
      <w:r>
        <w:rPr>
          <w:lang w:val="en-GB" w:eastAsia="ja-JP"/>
        </w:rPr>
        <w:t xml:space="preserve"> </w:t>
      </w:r>
      <w:r w:rsidR="00DC2F73">
        <w:rPr>
          <w:lang w:val="en-GB" w:eastAsia="ja-JP"/>
        </w:rPr>
        <w:t xml:space="preserve">accommodate </w:t>
      </w:r>
      <w:r>
        <w:rPr>
          <w:lang w:val="en-GB" w:eastAsia="ja-JP"/>
        </w:rPr>
        <w:t xml:space="preserve">potential changes to the SL procedures, but it is difficult to assess at this point what the impact is. Moreover, given that, per WID, </w:t>
      </w:r>
      <w:proofErr w:type="spellStart"/>
      <w:r>
        <w:rPr>
          <w:lang w:val="en-GB" w:eastAsia="ja-JP"/>
        </w:rPr>
        <w:t>Uu</w:t>
      </w:r>
      <w:proofErr w:type="spellEnd"/>
      <w:r>
        <w:rPr>
          <w:lang w:val="en-GB" w:eastAsia="ja-JP"/>
        </w:rPr>
        <w:t xml:space="preserve"> signal</w:t>
      </w:r>
      <w:r w:rsidR="0095128A">
        <w:rPr>
          <w:lang w:val="en-GB" w:eastAsia="ja-JP"/>
        </w:rPr>
        <w:t>l</w:t>
      </w:r>
      <w:r>
        <w:rPr>
          <w:lang w:val="en-GB" w:eastAsia="ja-JP"/>
        </w:rPr>
        <w:t xml:space="preserve">ing </w:t>
      </w:r>
      <w:r w:rsidR="0095128A">
        <w:rPr>
          <w:lang w:val="en-GB" w:eastAsia="ja-JP"/>
        </w:rPr>
        <w:t xml:space="preserve">for Mode 1 </w:t>
      </w:r>
      <w:r>
        <w:rPr>
          <w:lang w:val="en-GB" w:eastAsia="ja-JP"/>
        </w:rPr>
        <w:t xml:space="preserve">is exchanged on a licensed carrier, the changes will likely be small. </w:t>
      </w:r>
      <w:r w:rsidR="00955F87">
        <w:rPr>
          <w:lang w:val="en-GB" w:eastAsia="ja-JP"/>
        </w:rPr>
        <w:t xml:space="preserve">Our proposal is to defer work on Mode 1 until the main changes of the SL interface are defined, </w:t>
      </w:r>
      <w:r w:rsidR="00541CEF">
        <w:rPr>
          <w:lang w:val="en-GB" w:eastAsia="ja-JP"/>
        </w:rPr>
        <w:t>especially for</w:t>
      </w:r>
      <w:r w:rsidR="0095128A">
        <w:rPr>
          <w:lang w:val="en-GB" w:eastAsia="ja-JP"/>
        </w:rPr>
        <w:t xml:space="preserve"> </w:t>
      </w:r>
      <w:r w:rsidR="00955F87">
        <w:rPr>
          <w:lang w:val="en-GB" w:eastAsia="ja-JP"/>
        </w:rPr>
        <w:t>the SL HARQ protocol.</w:t>
      </w:r>
    </w:p>
    <w:p w14:paraId="63F52523" w14:textId="199AC301" w:rsidR="0078344D" w:rsidRPr="007B603C" w:rsidRDefault="00955F87" w:rsidP="00955F87">
      <w:pPr>
        <w:pStyle w:val="Proposal"/>
      </w:pPr>
      <w:bookmarkStart w:id="63" w:name="_Toc131718623"/>
      <w:r>
        <w:rPr>
          <w:lang w:val="en-GB"/>
        </w:rPr>
        <w:t>RAN1 to postpone the work on Mode 1 until the main changes of the SL interface are defined (e.g., SL HARQ protocol, SCI contents, etc.).</w:t>
      </w:r>
      <w:bookmarkEnd w:id="63"/>
    </w:p>
    <w:p w14:paraId="4F7E446F" w14:textId="2525E55F" w:rsidR="00B84BE2" w:rsidRDefault="00B84BE2" w:rsidP="00B84BE2">
      <w:pPr>
        <w:jc w:val="both"/>
        <w:rPr>
          <w:lang w:val="en-GB" w:eastAsia="ja-JP"/>
        </w:rPr>
      </w:pPr>
      <w:r>
        <w:rPr>
          <w:lang w:val="en-GB" w:eastAsia="ja-JP"/>
        </w:rPr>
        <w:lastRenderedPageBreak/>
        <w:t xml:space="preserve">One issue to be addressed is </w:t>
      </w:r>
      <w:r w:rsidR="00251DE6">
        <w:rPr>
          <w:lang w:val="en-GB" w:eastAsia="ja-JP"/>
        </w:rPr>
        <w:t>inter</w:t>
      </w:r>
      <w:r>
        <w:rPr>
          <w:lang w:val="en-GB" w:eastAsia="ja-JP"/>
        </w:rPr>
        <w:t>-UE blocking</w:t>
      </w:r>
      <w:r w:rsidR="00251DE6">
        <w:rPr>
          <w:lang w:val="en-GB" w:eastAsia="ja-JP"/>
        </w:rPr>
        <w:t xml:space="preserve"> between different UEs (e.g., Mode 1 vs Mode 1 or Mode 1 vs Mode 2). We discuss this in the following section</w:t>
      </w:r>
      <w:r w:rsidR="001861EA">
        <w:rPr>
          <w:lang w:val="en-GB" w:eastAsia="ja-JP"/>
        </w:rPr>
        <w:t>.</w:t>
      </w:r>
    </w:p>
    <w:p w14:paraId="5CB69A7F" w14:textId="77777777" w:rsidR="00C2315F" w:rsidRPr="00CC75F4" w:rsidRDefault="00C2315F" w:rsidP="007B603C">
      <w:pPr>
        <w:pStyle w:val="Proposal"/>
        <w:rPr>
          <w:lang w:eastAsia="ja-JP"/>
        </w:rPr>
      </w:pPr>
      <w:bookmarkStart w:id="64" w:name="_Toc131718624"/>
      <w:r w:rsidRPr="00CE01DF">
        <w:rPr>
          <w:lang w:val="en-GB"/>
        </w:rPr>
        <w:t xml:space="preserve">RAN1 to address </w:t>
      </w:r>
      <w:r w:rsidR="00100F1F" w:rsidRPr="00CE01DF">
        <w:rPr>
          <w:lang w:val="en-GB"/>
        </w:rPr>
        <w:t>inter-UE blocking for Mode 1. Details FFS.</w:t>
      </w:r>
      <w:bookmarkEnd w:id="64"/>
    </w:p>
    <w:p w14:paraId="3AF811EE" w14:textId="3BB7FB86" w:rsidR="007611AA" w:rsidRPr="00CC75F4" w:rsidRDefault="007611AA" w:rsidP="00CC75F4">
      <w:pPr>
        <w:jc w:val="both"/>
        <w:rPr>
          <w:lang w:val="en-GB" w:eastAsia="ja-JP"/>
        </w:rPr>
      </w:pPr>
      <w:r w:rsidRPr="00CC75F4">
        <w:rPr>
          <w:lang w:val="en-GB" w:eastAsia="ja-JP"/>
        </w:rPr>
        <w:t>In RAN1#110, the following FFS was captured:</w:t>
      </w:r>
    </w:p>
    <w:tbl>
      <w:tblPr>
        <w:tblStyle w:val="TableGrid"/>
        <w:tblW w:w="0" w:type="auto"/>
        <w:tblLook w:val="04A0" w:firstRow="1" w:lastRow="0" w:firstColumn="1" w:lastColumn="0" w:noHBand="0" w:noVBand="1"/>
      </w:tblPr>
      <w:tblGrid>
        <w:gridCol w:w="9629"/>
      </w:tblGrid>
      <w:tr w:rsidR="00FE2E50" w14:paraId="05ABF65C" w14:textId="77777777" w:rsidTr="00FE2E50">
        <w:tc>
          <w:tcPr>
            <w:tcW w:w="9629" w:type="dxa"/>
          </w:tcPr>
          <w:p w14:paraId="66271DB8" w14:textId="3116EB15" w:rsidR="00FE2E50" w:rsidRPr="00CC75F4" w:rsidRDefault="00FE2E50" w:rsidP="00CC75F4">
            <w:pPr>
              <w:pStyle w:val="ListParagraph"/>
              <w:numPr>
                <w:ilvl w:val="0"/>
                <w:numId w:val="49"/>
              </w:numPr>
              <w:jc w:val="both"/>
              <w:rPr>
                <w:rFonts w:cs="Arial"/>
                <w:sz w:val="20"/>
                <w:szCs w:val="20"/>
                <w:lang w:val="en-GB" w:eastAsia="ja-JP"/>
              </w:rPr>
            </w:pPr>
            <w:r w:rsidRPr="00CC75F4">
              <w:rPr>
                <w:rFonts w:ascii="Arial" w:hAnsi="Arial" w:cs="Arial"/>
                <w:sz w:val="20"/>
                <w:szCs w:val="20"/>
                <w:lang w:val="en-GB" w:eastAsia="ja-JP"/>
              </w:rPr>
              <w:t>FFS whether a Mode 1 UE can report a COT or related information to gNB for aiding Mode 1 RA</w:t>
            </w:r>
          </w:p>
        </w:tc>
      </w:tr>
    </w:tbl>
    <w:p w14:paraId="64EB0D24" w14:textId="152024D0" w:rsidR="00FE2E50" w:rsidRDefault="00D503F1" w:rsidP="00D503F1">
      <w:pPr>
        <w:spacing w:before="240"/>
        <w:jc w:val="both"/>
        <w:rPr>
          <w:lang w:eastAsia="ja-JP"/>
        </w:rPr>
      </w:pPr>
      <w:r>
        <w:rPr>
          <w:lang w:eastAsia="ja-JP"/>
        </w:rPr>
        <w:t>We do not see any practical application</w:t>
      </w:r>
      <w:r w:rsidR="00F75C77">
        <w:rPr>
          <w:lang w:eastAsia="ja-JP"/>
        </w:rPr>
        <w:t xml:space="preserve"> of UE reports carrying COT information for aiding Mode 1 RA.</w:t>
      </w:r>
      <w:r w:rsidR="004B7524">
        <w:rPr>
          <w:lang w:eastAsia="ja-JP"/>
        </w:rPr>
        <w:t xml:space="preserve"> A COT </w:t>
      </w:r>
      <w:r w:rsidR="00416E77">
        <w:rPr>
          <w:lang w:eastAsia="ja-JP"/>
        </w:rPr>
        <w:t xml:space="preserve">typically lasts very few </w:t>
      </w:r>
      <w:proofErr w:type="spellStart"/>
      <w:r w:rsidR="00260609">
        <w:rPr>
          <w:lang w:eastAsia="ja-JP"/>
        </w:rPr>
        <w:t>ms</w:t>
      </w:r>
      <w:proofErr w:type="spellEnd"/>
      <w:r w:rsidR="00260609">
        <w:rPr>
          <w:lang w:eastAsia="ja-JP"/>
        </w:rPr>
        <w:t>,</w:t>
      </w:r>
      <w:r w:rsidR="00617DC4">
        <w:rPr>
          <w:lang w:eastAsia="ja-JP"/>
        </w:rPr>
        <w:t xml:space="preserve"> which is insufficient to accommodate:</w:t>
      </w:r>
    </w:p>
    <w:p w14:paraId="570C48D3" w14:textId="5A925A8C" w:rsidR="00617DC4" w:rsidRPr="00CC75F4" w:rsidRDefault="00617DC4" w:rsidP="00617DC4">
      <w:pPr>
        <w:pStyle w:val="ListParagraph"/>
        <w:numPr>
          <w:ilvl w:val="0"/>
          <w:numId w:val="49"/>
        </w:numPr>
        <w:spacing w:before="240"/>
        <w:jc w:val="both"/>
        <w:rPr>
          <w:rFonts w:ascii="Arial" w:hAnsi="Arial" w:cs="Arial"/>
          <w:sz w:val="20"/>
          <w:szCs w:val="20"/>
          <w:lang w:eastAsia="ja-JP"/>
        </w:rPr>
      </w:pPr>
      <w:r w:rsidRPr="00CC75F4">
        <w:rPr>
          <w:rFonts w:ascii="Arial" w:hAnsi="Arial" w:cs="Arial"/>
          <w:sz w:val="20"/>
          <w:szCs w:val="20"/>
          <w:lang w:eastAsia="ja-JP"/>
        </w:rPr>
        <w:t>The time for UL reporting, which would typically involve:</w:t>
      </w:r>
    </w:p>
    <w:p w14:paraId="4A80DB7E" w14:textId="59B642FC" w:rsidR="00617DC4" w:rsidRPr="00CC75F4" w:rsidRDefault="00617DC4" w:rsidP="00617DC4">
      <w:pPr>
        <w:pStyle w:val="ListParagraph"/>
        <w:numPr>
          <w:ilvl w:val="1"/>
          <w:numId w:val="49"/>
        </w:numPr>
        <w:spacing w:before="240"/>
        <w:jc w:val="both"/>
        <w:rPr>
          <w:rFonts w:ascii="Arial" w:hAnsi="Arial" w:cs="Arial"/>
          <w:sz w:val="20"/>
          <w:szCs w:val="20"/>
          <w:lang w:eastAsia="ja-JP"/>
        </w:rPr>
      </w:pPr>
      <w:r w:rsidRPr="00CC75F4">
        <w:rPr>
          <w:rFonts w:ascii="Arial" w:hAnsi="Arial" w:cs="Arial"/>
          <w:sz w:val="20"/>
          <w:szCs w:val="20"/>
          <w:lang w:eastAsia="ja-JP"/>
        </w:rPr>
        <w:t xml:space="preserve">Waiting </w:t>
      </w:r>
      <w:r w:rsidR="00FB789C" w:rsidRPr="00CC75F4">
        <w:rPr>
          <w:rFonts w:ascii="Arial" w:hAnsi="Arial" w:cs="Arial"/>
          <w:sz w:val="20"/>
          <w:szCs w:val="20"/>
          <w:lang w:eastAsia="ja-JP"/>
        </w:rPr>
        <w:t>and transmission time for SR.</w:t>
      </w:r>
    </w:p>
    <w:p w14:paraId="6090AF9F" w14:textId="2E140E44" w:rsidR="00FB789C" w:rsidRPr="00CC75F4" w:rsidRDefault="00FB789C" w:rsidP="00617DC4">
      <w:pPr>
        <w:pStyle w:val="ListParagraph"/>
        <w:numPr>
          <w:ilvl w:val="1"/>
          <w:numId w:val="49"/>
        </w:numPr>
        <w:spacing w:before="240"/>
        <w:jc w:val="both"/>
        <w:rPr>
          <w:rFonts w:ascii="Arial" w:hAnsi="Arial" w:cs="Arial"/>
          <w:sz w:val="20"/>
          <w:szCs w:val="20"/>
          <w:lang w:eastAsia="ja-JP"/>
        </w:rPr>
      </w:pPr>
      <w:r w:rsidRPr="00CC75F4">
        <w:rPr>
          <w:rFonts w:ascii="Arial" w:hAnsi="Arial" w:cs="Arial"/>
          <w:sz w:val="20"/>
          <w:szCs w:val="20"/>
          <w:lang w:eastAsia="ja-JP"/>
        </w:rPr>
        <w:t>Granting UL resources for transmitting SL BSR</w:t>
      </w:r>
      <w:r w:rsidR="001712E7" w:rsidRPr="00CC75F4">
        <w:rPr>
          <w:rFonts w:ascii="Arial" w:hAnsi="Arial" w:cs="Arial"/>
          <w:sz w:val="20"/>
          <w:szCs w:val="20"/>
          <w:lang w:eastAsia="ja-JP"/>
        </w:rPr>
        <w:t>.</w:t>
      </w:r>
    </w:p>
    <w:p w14:paraId="35EA6ECE" w14:textId="52741B99" w:rsidR="009E0F2F" w:rsidRPr="00CC75F4" w:rsidRDefault="009E0F2F" w:rsidP="00617DC4">
      <w:pPr>
        <w:pStyle w:val="ListParagraph"/>
        <w:numPr>
          <w:ilvl w:val="1"/>
          <w:numId w:val="49"/>
        </w:numPr>
        <w:spacing w:before="240"/>
        <w:jc w:val="both"/>
        <w:rPr>
          <w:rFonts w:ascii="Arial" w:hAnsi="Arial" w:cs="Arial"/>
          <w:sz w:val="20"/>
          <w:szCs w:val="20"/>
          <w:lang w:eastAsia="ja-JP"/>
        </w:rPr>
      </w:pPr>
      <w:r w:rsidRPr="00CC75F4">
        <w:rPr>
          <w:rFonts w:ascii="Arial" w:hAnsi="Arial" w:cs="Arial"/>
          <w:sz w:val="20"/>
          <w:szCs w:val="20"/>
          <w:lang w:eastAsia="ja-JP"/>
        </w:rPr>
        <w:t>Transmission of SL BSR</w:t>
      </w:r>
      <w:r w:rsidR="001712E7" w:rsidRPr="00CC75F4">
        <w:rPr>
          <w:rFonts w:ascii="Arial" w:hAnsi="Arial" w:cs="Arial"/>
          <w:sz w:val="20"/>
          <w:szCs w:val="20"/>
          <w:lang w:eastAsia="ja-JP"/>
        </w:rPr>
        <w:t xml:space="preserve"> in PUSCH.</w:t>
      </w:r>
    </w:p>
    <w:p w14:paraId="482D948E" w14:textId="4034A818" w:rsidR="009E0F2F" w:rsidRDefault="009E0F2F" w:rsidP="009E0F2F">
      <w:pPr>
        <w:pStyle w:val="ListParagraph"/>
        <w:numPr>
          <w:ilvl w:val="0"/>
          <w:numId w:val="49"/>
        </w:numPr>
        <w:spacing w:before="240"/>
        <w:jc w:val="both"/>
        <w:rPr>
          <w:rFonts w:ascii="Arial" w:hAnsi="Arial" w:cs="Arial"/>
          <w:sz w:val="20"/>
          <w:szCs w:val="20"/>
          <w:lang w:eastAsia="ja-JP"/>
        </w:rPr>
      </w:pPr>
      <w:r w:rsidRPr="00CC75F4">
        <w:rPr>
          <w:rFonts w:ascii="Arial" w:hAnsi="Arial" w:cs="Arial"/>
          <w:sz w:val="20"/>
          <w:szCs w:val="20"/>
          <w:lang w:eastAsia="ja-JP"/>
        </w:rPr>
        <w:t xml:space="preserve">The time for any subsequent </w:t>
      </w:r>
      <w:r w:rsidR="00F248E1">
        <w:rPr>
          <w:rFonts w:ascii="Arial" w:hAnsi="Arial" w:cs="Arial"/>
          <w:sz w:val="20"/>
          <w:szCs w:val="20"/>
          <w:lang w:eastAsia="ja-JP"/>
        </w:rPr>
        <w:t xml:space="preserve">Mode 1 </w:t>
      </w:r>
      <w:r w:rsidRPr="00CC75F4">
        <w:rPr>
          <w:rFonts w:ascii="Arial" w:hAnsi="Arial" w:cs="Arial"/>
          <w:sz w:val="20"/>
          <w:szCs w:val="20"/>
          <w:lang w:eastAsia="ja-JP"/>
        </w:rPr>
        <w:t>action (e.g., provide a SL grant</w:t>
      </w:r>
      <w:r w:rsidR="001712E7" w:rsidRPr="00CC75F4">
        <w:rPr>
          <w:rFonts w:ascii="Arial" w:hAnsi="Arial" w:cs="Arial"/>
          <w:sz w:val="20"/>
          <w:szCs w:val="20"/>
          <w:lang w:eastAsia="ja-JP"/>
        </w:rPr>
        <w:t xml:space="preserve">, </w:t>
      </w:r>
      <w:r w:rsidR="004E27DD" w:rsidRPr="00CC75F4">
        <w:rPr>
          <w:rFonts w:ascii="Arial" w:hAnsi="Arial" w:cs="Arial"/>
          <w:sz w:val="20"/>
          <w:szCs w:val="20"/>
          <w:lang w:eastAsia="ja-JP"/>
        </w:rPr>
        <w:t>postpone a SL transmission, etc.).</w:t>
      </w:r>
    </w:p>
    <w:p w14:paraId="431A4B93" w14:textId="5367BE6F" w:rsidR="00F248E1" w:rsidRPr="00CC75F4" w:rsidRDefault="00F248E1" w:rsidP="00CC75F4">
      <w:pPr>
        <w:pStyle w:val="Proposal"/>
        <w:spacing w:before="240"/>
      </w:pPr>
      <w:bookmarkStart w:id="65" w:name="_Toc131718625"/>
      <w:r>
        <w:t xml:space="preserve">UE reports of COT </w:t>
      </w:r>
      <w:r w:rsidR="00AA4966">
        <w:t xml:space="preserve">information to gNB for aiding Mode 1 RA are not </w:t>
      </w:r>
      <w:proofErr w:type="gramStart"/>
      <w:r w:rsidR="00AA4966">
        <w:t>supported</w:t>
      </w:r>
      <w:bookmarkEnd w:id="65"/>
      <w:proofErr w:type="gramEnd"/>
    </w:p>
    <w:p w14:paraId="0F31C69E" w14:textId="72C54ECA" w:rsidR="000A31DE" w:rsidRPr="000A31DE" w:rsidRDefault="000A31DE">
      <w:pPr>
        <w:pStyle w:val="Heading2"/>
      </w:pPr>
      <w:r>
        <w:t xml:space="preserve">4.1 </w:t>
      </w:r>
      <w:r w:rsidR="001F328D">
        <w:tab/>
      </w:r>
      <w:r>
        <w:t>Inter-UE blocking</w:t>
      </w:r>
    </w:p>
    <w:p w14:paraId="31DE9CDE" w14:textId="3614B902" w:rsidR="007C216D" w:rsidRDefault="00191BC9" w:rsidP="007C216D">
      <w:pPr>
        <w:pStyle w:val="BodyText"/>
      </w:pPr>
      <w:r>
        <w:t>Like</w:t>
      </w:r>
      <w:r w:rsidR="007C216D">
        <w:t xml:space="preserve"> the discuss</w:t>
      </w:r>
      <w:r w:rsidR="00DC5002">
        <w:t>ion in Section 3.4, it is important to consider the issue of inter-UE blocking:</w:t>
      </w:r>
    </w:p>
    <w:p w14:paraId="2541CEFF" w14:textId="406908BE" w:rsidR="00DC5002" w:rsidRDefault="0063754B" w:rsidP="0063754B">
      <w:pPr>
        <w:pStyle w:val="BodyText"/>
        <w:numPr>
          <w:ilvl w:val="0"/>
          <w:numId w:val="53"/>
        </w:numPr>
      </w:pPr>
      <w:r>
        <w:t>Between Mode 1 UEs</w:t>
      </w:r>
    </w:p>
    <w:p w14:paraId="30126997" w14:textId="54E568DE" w:rsidR="0063754B" w:rsidRPr="00CC75F4" w:rsidRDefault="0063754B" w:rsidP="00CC75F4">
      <w:pPr>
        <w:pStyle w:val="BodyText"/>
        <w:numPr>
          <w:ilvl w:val="0"/>
          <w:numId w:val="53"/>
        </w:numPr>
      </w:pPr>
      <w:r>
        <w:t>Between Mode 1 and Mode 2 UEs.</w:t>
      </w:r>
    </w:p>
    <w:p w14:paraId="4434BC53" w14:textId="540A5259" w:rsidR="007C216D" w:rsidRDefault="00191BC9" w:rsidP="007C216D">
      <w:pPr>
        <w:pStyle w:val="Proposal"/>
      </w:pPr>
      <w:bookmarkStart w:id="66" w:name="_Toc131718626"/>
      <w:r>
        <w:t xml:space="preserve">CPE </w:t>
      </w:r>
      <w:r w:rsidR="007C216D">
        <w:t xml:space="preserve">offsets are used for preventing inter-UE blocking of </w:t>
      </w:r>
      <w:r w:rsidR="0063754B">
        <w:t>Mode-1 UEs and other UEs</w:t>
      </w:r>
      <w:r w:rsidR="007C216D">
        <w:t>.</w:t>
      </w:r>
      <w:bookmarkEnd w:id="66"/>
    </w:p>
    <w:p w14:paraId="37EB5693" w14:textId="7D5F293F" w:rsidR="00C01F33" w:rsidRPr="00CE0424" w:rsidRDefault="004C1869" w:rsidP="00CE0424">
      <w:pPr>
        <w:pStyle w:val="Heading1"/>
      </w:pPr>
      <w:r>
        <w:t>5</w:t>
      </w:r>
      <w:r w:rsidR="00363301">
        <w:tab/>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81B4309" w14:textId="77777777" w:rsidR="00B940ED" w:rsidRDefault="006F6582">
      <w:pPr>
        <w:pStyle w:val="TableofFigures"/>
        <w:tabs>
          <w:tab w:val="right" w:leader="dot" w:pos="9629"/>
        </w:tabs>
        <w:rPr>
          <w:rFonts w:asciiTheme="minorHAnsi" w:eastAsiaTheme="minorEastAsia" w:hAnsiTheme="minorHAnsi"/>
          <w:b w:val="0"/>
          <w:noProof/>
          <w:sz w:val="24"/>
          <w:szCs w:val="24"/>
          <w:lang w:val="en-SE" w:eastAsia="en-GB"/>
        </w:rPr>
      </w:pPr>
      <w:r>
        <w:rPr>
          <w:b w:val="0"/>
          <w:bCs/>
        </w:rPr>
        <w:fldChar w:fldCharType="begin"/>
      </w:r>
      <w:r>
        <w:rPr>
          <w:b w:val="0"/>
          <w:bCs/>
        </w:rPr>
        <w:instrText xml:space="preserve"> TOC \f O \n \h \z \t "Observation" \c </w:instrText>
      </w:r>
      <w:r>
        <w:rPr>
          <w:b w:val="0"/>
          <w:bCs/>
        </w:rPr>
        <w:fldChar w:fldCharType="separate"/>
      </w:r>
      <w:hyperlink w:anchor="_Toc131718587" w:history="1">
        <w:r w:rsidR="00B940ED" w:rsidRPr="00D03BD7">
          <w:rPr>
            <w:rStyle w:val="Hyperlink"/>
            <w:noProof/>
          </w:rPr>
          <w:t>Observation 1</w:t>
        </w:r>
        <w:r w:rsidR="00B940ED">
          <w:rPr>
            <w:rFonts w:asciiTheme="minorHAnsi" w:eastAsiaTheme="minorEastAsia" w:hAnsiTheme="minorHAnsi"/>
            <w:b w:val="0"/>
            <w:noProof/>
            <w:sz w:val="24"/>
            <w:szCs w:val="24"/>
            <w:lang w:val="en-SE" w:eastAsia="en-GB"/>
          </w:rPr>
          <w:tab/>
        </w:r>
        <w:r w:rsidR="00B940ED" w:rsidRPr="00D03BD7">
          <w:rPr>
            <w:rStyle w:val="Hyperlink"/>
            <w:noProof/>
          </w:rPr>
          <w:t>SL transmissions in consecutive slots from the same UE cannot be considered as a transmission burst if the GP is present in every slot.</w:t>
        </w:r>
      </w:hyperlink>
    </w:p>
    <w:p w14:paraId="48E7B86A" w14:textId="77777777" w:rsidR="00B940ED"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31718588" w:history="1">
        <w:r w:rsidR="00B940ED" w:rsidRPr="00D03BD7">
          <w:rPr>
            <w:rStyle w:val="Hyperlink"/>
            <w:noProof/>
          </w:rPr>
          <w:t>Observation 2</w:t>
        </w:r>
        <w:r w:rsidR="00B940ED">
          <w:rPr>
            <w:rFonts w:asciiTheme="minorHAnsi" w:eastAsiaTheme="minorEastAsia" w:hAnsiTheme="minorHAnsi"/>
            <w:b w:val="0"/>
            <w:noProof/>
            <w:sz w:val="24"/>
            <w:szCs w:val="24"/>
            <w:lang w:val="en-SE" w:eastAsia="en-GB"/>
          </w:rPr>
          <w:tab/>
        </w:r>
        <w:r w:rsidR="00B940ED" w:rsidRPr="00D03BD7">
          <w:rPr>
            <w:rStyle w:val="Hyperlink"/>
            <w:noProof/>
          </w:rPr>
          <w:t>Having different transmissions spread over time instead of concentrating them in a reduced number of slots is problematic for energy detection based CCA procedure (LBT Type 1).</w:t>
        </w:r>
      </w:hyperlink>
    </w:p>
    <w:p w14:paraId="7C9A95FE" w14:textId="77777777" w:rsidR="00B940ED"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31718589" w:history="1">
        <w:r w:rsidR="00B940ED" w:rsidRPr="00D03BD7">
          <w:rPr>
            <w:rStyle w:val="Hyperlink"/>
            <w:noProof/>
          </w:rPr>
          <w:t>Observation 3</w:t>
        </w:r>
        <w:r w:rsidR="00B940ED">
          <w:rPr>
            <w:rFonts w:asciiTheme="minorHAnsi" w:eastAsiaTheme="minorEastAsia" w:hAnsiTheme="minorHAnsi"/>
            <w:b w:val="0"/>
            <w:noProof/>
            <w:sz w:val="24"/>
            <w:szCs w:val="24"/>
            <w:lang w:val="en-SE" w:eastAsia="en-GB"/>
          </w:rPr>
          <w:tab/>
        </w:r>
        <w:r w:rsidR="00B940ED" w:rsidRPr="00D03BD7">
          <w:rPr>
            <w:rStyle w:val="Hyperlink"/>
            <w:noProof/>
          </w:rPr>
          <w:t>The existing CW adaptation procedures are not suitable for BC and GC-1. Given the lack of positive SL HARQ feedback, there is no simple solution that can meet the ETSI regulations.</w:t>
        </w:r>
      </w:hyperlink>
    </w:p>
    <w:p w14:paraId="51792928" w14:textId="77777777" w:rsidR="00B940ED"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31718590" w:history="1">
        <w:r w:rsidR="00B940ED" w:rsidRPr="00D03BD7">
          <w:rPr>
            <w:rStyle w:val="Hyperlink"/>
            <w:noProof/>
            <w:lang w:val="en-GB"/>
          </w:rPr>
          <w:t>Observation 4</w:t>
        </w:r>
        <w:r w:rsidR="00B940ED">
          <w:rPr>
            <w:rFonts w:asciiTheme="minorHAnsi" w:eastAsiaTheme="minorEastAsia" w:hAnsiTheme="minorHAnsi"/>
            <w:b w:val="0"/>
            <w:noProof/>
            <w:sz w:val="24"/>
            <w:szCs w:val="24"/>
            <w:lang w:val="en-SE" w:eastAsia="en-GB"/>
          </w:rPr>
          <w:tab/>
        </w:r>
        <w:r w:rsidR="00B940ED" w:rsidRPr="00D03BD7">
          <w:rPr>
            <w:rStyle w:val="Hyperlink"/>
            <w:noProof/>
            <w:lang w:val="en-GB"/>
          </w:rPr>
          <w:t>Random resource selection increases the chances of LBT failures in case of wideband operation.</w:t>
        </w:r>
      </w:hyperlink>
    </w:p>
    <w:p w14:paraId="302CD559" w14:textId="77777777" w:rsidR="00B940ED"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31718591" w:history="1">
        <w:r w:rsidR="00B940ED" w:rsidRPr="00D03BD7">
          <w:rPr>
            <w:rStyle w:val="Hyperlink"/>
            <w:noProof/>
          </w:rPr>
          <w:t>Observation 5</w:t>
        </w:r>
        <w:r w:rsidR="00B940ED">
          <w:rPr>
            <w:rFonts w:asciiTheme="minorHAnsi" w:eastAsiaTheme="minorEastAsia" w:hAnsiTheme="minorHAnsi"/>
            <w:b w:val="0"/>
            <w:noProof/>
            <w:sz w:val="24"/>
            <w:szCs w:val="24"/>
            <w:lang w:val="en-SE" w:eastAsia="en-GB"/>
          </w:rPr>
          <w:tab/>
        </w:r>
        <w:r w:rsidR="00B940ED" w:rsidRPr="00D03BD7">
          <w:rPr>
            <w:rStyle w:val="Hyperlink"/>
            <w:noProof/>
          </w:rPr>
          <w:t>Small differences in timing references result in inter-UE blocking.</w:t>
        </w:r>
      </w:hyperlink>
    </w:p>
    <w:p w14:paraId="6225A1B8" w14:textId="43018DCD"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00CD33D1" w14:textId="77777777" w:rsidR="00B940ED" w:rsidRDefault="006E1C82">
      <w:pPr>
        <w:pStyle w:val="TableofFigures"/>
        <w:tabs>
          <w:tab w:val="right" w:leader="dot" w:pos="9629"/>
        </w:tabs>
        <w:rPr>
          <w:rFonts w:asciiTheme="minorHAnsi" w:eastAsiaTheme="minorEastAsia" w:hAnsiTheme="minorHAnsi"/>
          <w:b w:val="0"/>
          <w:noProof/>
          <w:sz w:val="24"/>
          <w:szCs w:val="24"/>
          <w:lang w:val="en-SE" w:eastAsia="en-GB"/>
        </w:rPr>
      </w:pPr>
      <w:r>
        <w:rPr>
          <w:b w:val="0"/>
          <w:bCs/>
        </w:rPr>
        <w:fldChar w:fldCharType="begin"/>
      </w:r>
      <w:r>
        <w:rPr>
          <w:b w:val="0"/>
          <w:bCs/>
        </w:rPr>
        <w:instrText xml:space="preserve"> TOC \n \h \z \t "Proposal" \c </w:instrText>
      </w:r>
      <w:r>
        <w:rPr>
          <w:b w:val="0"/>
          <w:bCs/>
        </w:rPr>
        <w:fldChar w:fldCharType="separate"/>
      </w:r>
      <w:hyperlink w:anchor="_Toc131718592" w:history="1">
        <w:r w:rsidR="00B940ED" w:rsidRPr="00D64B8E">
          <w:rPr>
            <w:rStyle w:val="Hyperlink"/>
            <w:noProof/>
            <w:lang w:eastAsia="ja-JP"/>
          </w:rPr>
          <w:t>Proposal 1</w:t>
        </w:r>
        <w:r w:rsidR="00B940ED">
          <w:rPr>
            <w:rFonts w:asciiTheme="minorHAnsi" w:eastAsiaTheme="minorEastAsia" w:hAnsiTheme="minorHAnsi"/>
            <w:b w:val="0"/>
            <w:noProof/>
            <w:sz w:val="24"/>
            <w:szCs w:val="24"/>
            <w:lang w:val="en-SE" w:eastAsia="en-GB"/>
          </w:rPr>
          <w:tab/>
        </w:r>
        <w:r w:rsidR="00B940ED" w:rsidRPr="00D64B8E">
          <w:rPr>
            <w:rStyle w:val="Hyperlink"/>
            <w:noProof/>
          </w:rPr>
          <w:t>In Rel-18, the study of semi-static channel access procedures is down-prioritized in favor of Type 1 and Type 2 (2A and 2B) channel access procedures due to its limited applicability scenario.</w:t>
        </w:r>
      </w:hyperlink>
    </w:p>
    <w:p w14:paraId="5B499BE9" w14:textId="77777777" w:rsidR="00B940ED"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31718593" w:history="1">
        <w:r w:rsidR="00B940ED" w:rsidRPr="00D64B8E">
          <w:rPr>
            <w:rStyle w:val="Hyperlink"/>
            <w:noProof/>
          </w:rPr>
          <w:t>Proposal 2</w:t>
        </w:r>
        <w:r w:rsidR="00B940ED">
          <w:rPr>
            <w:rFonts w:asciiTheme="minorHAnsi" w:eastAsiaTheme="minorEastAsia" w:hAnsiTheme="minorHAnsi"/>
            <w:b w:val="0"/>
            <w:noProof/>
            <w:sz w:val="24"/>
            <w:szCs w:val="24"/>
            <w:lang w:val="en-SE" w:eastAsia="en-GB"/>
          </w:rPr>
          <w:tab/>
        </w:r>
        <w:r w:rsidR="00B940ED" w:rsidRPr="00D64B8E">
          <w:rPr>
            <w:rStyle w:val="Hyperlink"/>
            <w:noProof/>
          </w:rPr>
          <w:t>For COT sharing, “a destination ID known at the receiving UE” is any destination ID of a group to which the UE belongs.</w:t>
        </w:r>
      </w:hyperlink>
    </w:p>
    <w:p w14:paraId="31EF2252" w14:textId="77777777" w:rsidR="00B940ED"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31718594" w:history="1">
        <w:r w:rsidR="00B940ED" w:rsidRPr="00D64B8E">
          <w:rPr>
            <w:rStyle w:val="Hyperlink"/>
            <w:noProof/>
          </w:rPr>
          <w:t>Proposal 3</w:t>
        </w:r>
        <w:r w:rsidR="00B940ED">
          <w:rPr>
            <w:rFonts w:asciiTheme="minorHAnsi" w:eastAsiaTheme="minorEastAsia" w:hAnsiTheme="minorHAnsi"/>
            <w:b w:val="0"/>
            <w:noProof/>
            <w:sz w:val="24"/>
            <w:szCs w:val="24"/>
            <w:lang w:val="en-SE" w:eastAsia="en-GB"/>
          </w:rPr>
          <w:tab/>
        </w:r>
        <w:r w:rsidR="00B940ED" w:rsidRPr="00D64B8E">
          <w:rPr>
            <w:rStyle w:val="Hyperlink"/>
            <w:noProof/>
            <w:lang w:eastAsia="ja-JP"/>
          </w:rPr>
          <w:t>For SL-U i</w:t>
        </w:r>
        <w:r w:rsidR="00B940ED" w:rsidRPr="00D64B8E">
          <w:rPr>
            <w:rStyle w:val="Hyperlink"/>
            <w:noProof/>
          </w:rPr>
          <w:t>n Rel-18, there are no additional IDs supported in the COT sharing information.</w:t>
        </w:r>
      </w:hyperlink>
    </w:p>
    <w:p w14:paraId="3E047F94" w14:textId="77777777" w:rsidR="00B940ED"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31718595" w:history="1">
        <w:r w:rsidR="00B940ED" w:rsidRPr="00D64B8E">
          <w:rPr>
            <w:rStyle w:val="Hyperlink"/>
            <w:noProof/>
            <w:lang w:eastAsia="ja-JP"/>
          </w:rPr>
          <w:t>Proposal 4</w:t>
        </w:r>
        <w:r w:rsidR="00B940ED">
          <w:rPr>
            <w:rFonts w:asciiTheme="minorHAnsi" w:eastAsiaTheme="minorEastAsia" w:hAnsiTheme="minorHAnsi"/>
            <w:b w:val="0"/>
            <w:noProof/>
            <w:sz w:val="24"/>
            <w:szCs w:val="24"/>
            <w:lang w:val="en-SE" w:eastAsia="en-GB"/>
          </w:rPr>
          <w:tab/>
        </w:r>
        <w:r w:rsidR="00B940ED" w:rsidRPr="00D64B8E">
          <w:rPr>
            <w:rStyle w:val="Hyperlink"/>
            <w:noProof/>
          </w:rPr>
          <w:t>In the UE-to-UE COT sharing framework for the case of PSSCH/PSCCH, the receiver UEs of the transmission from the responder UE are restricted, e.g., based on a group belonging or based on specific service, while always including the initiator UE.</w:t>
        </w:r>
      </w:hyperlink>
    </w:p>
    <w:p w14:paraId="4D9F17CC" w14:textId="77777777" w:rsidR="00B940ED"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31718596" w:history="1">
        <w:r w:rsidR="00B940ED" w:rsidRPr="00D64B8E">
          <w:rPr>
            <w:rStyle w:val="Hyperlink"/>
            <w:noProof/>
          </w:rPr>
          <w:t>Proposal 5</w:t>
        </w:r>
        <w:r w:rsidR="00B940ED">
          <w:rPr>
            <w:rFonts w:asciiTheme="minorHAnsi" w:eastAsiaTheme="minorEastAsia" w:hAnsiTheme="minorHAnsi"/>
            <w:b w:val="0"/>
            <w:noProof/>
            <w:sz w:val="24"/>
            <w:szCs w:val="24"/>
            <w:lang w:val="en-SE" w:eastAsia="en-GB"/>
          </w:rPr>
          <w:tab/>
        </w:r>
        <w:r w:rsidR="00B940ED" w:rsidRPr="00D64B8E">
          <w:rPr>
            <w:rStyle w:val="Hyperlink"/>
            <w:noProof/>
          </w:rPr>
          <w:t>In the UE-to-UE COT sharing framework for the case of PSFCH, the responding UE shall always at least transmit to the initiator UE, i.e., it is not allowed to use the COT sharing to transmit PSFCH to other UEs than the initiator UE.</w:t>
        </w:r>
      </w:hyperlink>
    </w:p>
    <w:p w14:paraId="6B60CE70" w14:textId="77777777" w:rsidR="00B940ED"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31718597" w:history="1">
        <w:r w:rsidR="00B940ED" w:rsidRPr="00D64B8E">
          <w:rPr>
            <w:rStyle w:val="Hyperlink"/>
            <w:noProof/>
          </w:rPr>
          <w:t>Proposal 6</w:t>
        </w:r>
        <w:r w:rsidR="00B940ED">
          <w:rPr>
            <w:rFonts w:asciiTheme="minorHAnsi" w:eastAsiaTheme="minorEastAsia" w:hAnsiTheme="minorHAnsi"/>
            <w:b w:val="0"/>
            <w:noProof/>
            <w:sz w:val="24"/>
            <w:szCs w:val="24"/>
            <w:lang w:val="en-SE" w:eastAsia="en-GB"/>
          </w:rPr>
          <w:tab/>
        </w:r>
        <w:r w:rsidR="00B940ED" w:rsidRPr="00D64B8E">
          <w:rPr>
            <w:rStyle w:val="Hyperlink"/>
            <w:noProof/>
          </w:rPr>
          <w:t>The responding UE needs to ensure that the PSFCH transmission for the initiator UE is transmitted during the PSFCH occasion under the COT sharing mechanism, i.e., by means of re-prioritization of resources if needed.</w:t>
        </w:r>
      </w:hyperlink>
    </w:p>
    <w:p w14:paraId="7BDC9D03" w14:textId="77777777" w:rsidR="00B940ED"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31718598" w:history="1">
        <w:r w:rsidR="00B940ED" w:rsidRPr="00D64B8E">
          <w:rPr>
            <w:rStyle w:val="Hyperlink"/>
            <w:noProof/>
            <w:lang w:eastAsia="en-GB"/>
          </w:rPr>
          <w:t>Proposal 7</w:t>
        </w:r>
        <w:r w:rsidR="00B940ED">
          <w:rPr>
            <w:rFonts w:asciiTheme="minorHAnsi" w:eastAsiaTheme="minorEastAsia" w:hAnsiTheme="minorHAnsi"/>
            <w:b w:val="0"/>
            <w:noProof/>
            <w:sz w:val="24"/>
            <w:szCs w:val="24"/>
            <w:lang w:val="en-SE" w:eastAsia="en-GB"/>
          </w:rPr>
          <w:tab/>
        </w:r>
        <w:r w:rsidR="00B940ED" w:rsidRPr="00D64B8E">
          <w:rPr>
            <w:rStyle w:val="Hyperlink"/>
            <w:noProof/>
          </w:rPr>
          <w:t xml:space="preserve">For the case of PSCCH/PSSCH transmission, the responding UE needs to ensure that the transmission intended for the initiator UE and the </w:t>
        </w:r>
        <w:r w:rsidR="00B940ED" w:rsidRPr="00D64B8E">
          <w:rPr>
            <w:rStyle w:val="Hyperlink"/>
            <w:noProof/>
            <w:lang w:eastAsia="en-GB"/>
          </w:rPr>
          <w:t>UEs belonging to the IDs indicated in the COT sharing</w:t>
        </w:r>
        <w:r w:rsidR="00B940ED" w:rsidRPr="00D64B8E">
          <w:rPr>
            <w:rStyle w:val="Hyperlink"/>
            <w:noProof/>
          </w:rPr>
          <w:t xml:space="preserve"> are transmitted within the COT sharing, i.e., by means of re-prioritization of transmissions.</w:t>
        </w:r>
      </w:hyperlink>
    </w:p>
    <w:p w14:paraId="598085E2" w14:textId="77777777" w:rsidR="00B940ED"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31718599" w:history="1">
        <w:r w:rsidR="00B940ED" w:rsidRPr="00D64B8E">
          <w:rPr>
            <w:rStyle w:val="Hyperlink"/>
            <w:noProof/>
            <w:lang w:eastAsia="en-GB"/>
          </w:rPr>
          <w:t>Proposal 8</w:t>
        </w:r>
        <w:r w:rsidR="00B940ED">
          <w:rPr>
            <w:rFonts w:asciiTheme="minorHAnsi" w:eastAsiaTheme="minorEastAsia" w:hAnsiTheme="minorHAnsi"/>
            <w:b w:val="0"/>
            <w:noProof/>
            <w:sz w:val="24"/>
            <w:szCs w:val="24"/>
            <w:lang w:val="en-SE" w:eastAsia="en-GB"/>
          </w:rPr>
          <w:tab/>
        </w:r>
        <w:r w:rsidR="00B940ED" w:rsidRPr="00D64B8E">
          <w:rPr>
            <w:rStyle w:val="Hyperlink"/>
            <w:noProof/>
          </w:rPr>
          <w:t>COT information is not shared or forwarded for any type of transmissions between different UEs.</w:t>
        </w:r>
      </w:hyperlink>
    </w:p>
    <w:p w14:paraId="329D0A71" w14:textId="77777777" w:rsidR="00B940ED"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31718600" w:history="1">
        <w:r w:rsidR="00B940ED" w:rsidRPr="00D64B8E">
          <w:rPr>
            <w:rStyle w:val="Hyperlink"/>
            <w:noProof/>
            <w:lang w:val="en-GB"/>
          </w:rPr>
          <w:t>Proposal 9</w:t>
        </w:r>
        <w:r w:rsidR="00B940ED">
          <w:rPr>
            <w:rFonts w:asciiTheme="minorHAnsi" w:eastAsiaTheme="minorEastAsia" w:hAnsiTheme="minorHAnsi"/>
            <w:b w:val="0"/>
            <w:noProof/>
            <w:sz w:val="24"/>
            <w:szCs w:val="24"/>
            <w:lang w:val="en-SE" w:eastAsia="en-GB"/>
          </w:rPr>
          <w:tab/>
        </w:r>
        <w:r w:rsidR="00B940ED" w:rsidRPr="00D64B8E">
          <w:rPr>
            <w:rStyle w:val="Hyperlink"/>
            <w:noProof/>
          </w:rPr>
          <w:t>A UE transmits during the guard period if it intends to transmit in the following symbol (e</w:t>
        </w:r>
        <w:r w:rsidR="00B940ED" w:rsidRPr="00D64B8E">
          <w:rPr>
            <w:rStyle w:val="Hyperlink"/>
            <w:noProof/>
            <w:lang w:val="en-GB"/>
          </w:rPr>
          <w:t>.</w:t>
        </w:r>
        <w:r w:rsidR="00B940ED" w:rsidRPr="00D64B8E">
          <w:rPr>
            <w:rStyle w:val="Hyperlink"/>
            <w:noProof/>
          </w:rPr>
          <w:t>g., when using MCSt) if the COT is not exhausted.</w:t>
        </w:r>
      </w:hyperlink>
    </w:p>
    <w:p w14:paraId="4DA654A3" w14:textId="77777777" w:rsidR="00B940ED"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31718601" w:history="1">
        <w:r w:rsidR="00B940ED" w:rsidRPr="00D64B8E">
          <w:rPr>
            <w:rStyle w:val="Hyperlink"/>
            <w:noProof/>
            <w:lang w:val="en-GB"/>
          </w:rPr>
          <w:t>Proposal 10</w:t>
        </w:r>
        <w:r w:rsidR="00B940ED">
          <w:rPr>
            <w:rFonts w:asciiTheme="minorHAnsi" w:eastAsiaTheme="minorEastAsia" w:hAnsiTheme="minorHAnsi"/>
            <w:b w:val="0"/>
            <w:noProof/>
            <w:sz w:val="24"/>
            <w:szCs w:val="24"/>
            <w:lang w:val="en-SE" w:eastAsia="en-GB"/>
          </w:rPr>
          <w:tab/>
        </w:r>
        <w:r w:rsidR="00B940ED" w:rsidRPr="00D64B8E">
          <w:rPr>
            <w:rStyle w:val="Hyperlink"/>
            <w:noProof/>
          </w:rPr>
          <w:t>If the GP symbol is not used, then it carries PSSCH symbols.</w:t>
        </w:r>
      </w:hyperlink>
    </w:p>
    <w:p w14:paraId="0109C4EA" w14:textId="77777777" w:rsidR="00B940ED"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31718602" w:history="1">
        <w:r w:rsidR="00B940ED" w:rsidRPr="00D64B8E">
          <w:rPr>
            <w:rStyle w:val="Hyperlink"/>
            <w:rFonts w:cs="Arial"/>
            <w:noProof/>
            <w:lang w:val="en-GB" w:eastAsia="ja-JP"/>
          </w:rPr>
          <w:t>Proposal 11</w:t>
        </w:r>
        <w:r w:rsidR="00B940ED">
          <w:rPr>
            <w:rFonts w:asciiTheme="minorHAnsi" w:eastAsiaTheme="minorEastAsia" w:hAnsiTheme="minorHAnsi"/>
            <w:b w:val="0"/>
            <w:noProof/>
            <w:sz w:val="24"/>
            <w:szCs w:val="24"/>
            <w:lang w:val="en-SE" w:eastAsia="en-GB"/>
          </w:rPr>
          <w:tab/>
        </w:r>
        <w:r w:rsidR="00B940ED" w:rsidRPr="00D64B8E">
          <w:rPr>
            <w:rStyle w:val="Hyperlink"/>
            <w:rFonts w:cs="Arial"/>
            <w:noProof/>
            <w:lang w:val="en-GB" w:eastAsia="ja-JP"/>
          </w:rPr>
          <w:t>NR SL-U Mode 2 supports opportunistic transmission (i.e., early transmission) based on LBT success.</w:t>
        </w:r>
      </w:hyperlink>
    </w:p>
    <w:p w14:paraId="6ED3F45C" w14:textId="77777777" w:rsidR="00B940ED"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31718603" w:history="1">
        <w:r w:rsidR="00B940ED" w:rsidRPr="00D64B8E">
          <w:rPr>
            <w:rStyle w:val="Hyperlink"/>
            <w:noProof/>
          </w:rPr>
          <w:t>Proposal 12</w:t>
        </w:r>
        <w:r w:rsidR="00B940ED">
          <w:rPr>
            <w:rFonts w:asciiTheme="minorHAnsi" w:eastAsiaTheme="minorEastAsia" w:hAnsiTheme="minorHAnsi"/>
            <w:b w:val="0"/>
            <w:noProof/>
            <w:sz w:val="24"/>
            <w:szCs w:val="24"/>
            <w:lang w:val="en-SE" w:eastAsia="en-GB"/>
          </w:rPr>
          <w:tab/>
        </w:r>
        <w:r w:rsidR="00B940ED" w:rsidRPr="00D64B8E">
          <w:rPr>
            <w:rStyle w:val="Hyperlink"/>
            <w:noProof/>
          </w:rPr>
          <w:t>Specify ‘frequency-first selection’ during resource selection from the candidate of available resources.</w:t>
        </w:r>
      </w:hyperlink>
    </w:p>
    <w:p w14:paraId="545265D5" w14:textId="77777777" w:rsidR="00B940ED"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31718604" w:history="1">
        <w:r w:rsidR="00B940ED" w:rsidRPr="00D64B8E">
          <w:rPr>
            <w:rStyle w:val="Hyperlink"/>
            <w:rFonts w:cs="Arial"/>
            <w:noProof/>
            <w:lang w:val="en-GB" w:eastAsia="ja-JP"/>
          </w:rPr>
          <w:t>Proposal 13</w:t>
        </w:r>
        <w:r w:rsidR="00B940ED">
          <w:rPr>
            <w:rFonts w:asciiTheme="minorHAnsi" w:eastAsiaTheme="minorEastAsia" w:hAnsiTheme="minorHAnsi"/>
            <w:b w:val="0"/>
            <w:noProof/>
            <w:sz w:val="24"/>
            <w:szCs w:val="24"/>
            <w:lang w:val="en-SE" w:eastAsia="en-GB"/>
          </w:rPr>
          <w:tab/>
        </w:r>
        <w:r w:rsidR="00B940ED" w:rsidRPr="00D64B8E">
          <w:rPr>
            <w:rStyle w:val="Hyperlink"/>
            <w:rFonts w:cs="Arial"/>
            <w:noProof/>
            <w:lang w:val="en-GB" w:eastAsia="ja-JP"/>
          </w:rPr>
          <w:t>The resource re-evaluation procedure is used to reduce the spread of transmissions in time prior to sending a reservation.</w:t>
        </w:r>
      </w:hyperlink>
    </w:p>
    <w:p w14:paraId="78197DDC" w14:textId="77777777" w:rsidR="00B940ED"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31718605" w:history="1">
        <w:r w:rsidR="00B940ED" w:rsidRPr="00D64B8E">
          <w:rPr>
            <w:rStyle w:val="Hyperlink"/>
            <w:rFonts w:cs="Arial"/>
            <w:noProof/>
            <w:lang w:val="en-GB" w:eastAsia="ja-JP"/>
          </w:rPr>
          <w:t>Proposal 14</w:t>
        </w:r>
        <w:r w:rsidR="00B940ED">
          <w:rPr>
            <w:rFonts w:asciiTheme="minorHAnsi" w:eastAsiaTheme="minorEastAsia" w:hAnsiTheme="minorHAnsi"/>
            <w:b w:val="0"/>
            <w:noProof/>
            <w:sz w:val="24"/>
            <w:szCs w:val="24"/>
            <w:lang w:val="en-SE" w:eastAsia="en-GB"/>
          </w:rPr>
          <w:tab/>
        </w:r>
        <w:r w:rsidR="00B940ED" w:rsidRPr="00D64B8E">
          <w:rPr>
            <w:rStyle w:val="Hyperlink"/>
            <w:rFonts w:cs="Arial"/>
            <w:noProof/>
            <w:lang w:val="en-GB" w:eastAsia="ja-JP"/>
          </w:rPr>
          <w:t>LBT failure before the selected resource triggers resource re-selection.</w:t>
        </w:r>
      </w:hyperlink>
    </w:p>
    <w:p w14:paraId="04FE46D4" w14:textId="77777777" w:rsidR="00B940ED"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31718606" w:history="1">
        <w:r w:rsidR="00B940ED" w:rsidRPr="00D64B8E">
          <w:rPr>
            <w:rStyle w:val="Hyperlink"/>
            <w:noProof/>
          </w:rPr>
          <w:t>Proposal 15</w:t>
        </w:r>
        <w:r w:rsidR="00B940ED">
          <w:rPr>
            <w:rFonts w:asciiTheme="minorHAnsi" w:eastAsiaTheme="minorEastAsia" w:hAnsiTheme="minorHAnsi"/>
            <w:b w:val="0"/>
            <w:noProof/>
            <w:sz w:val="24"/>
            <w:szCs w:val="24"/>
            <w:lang w:val="en-SE" w:eastAsia="en-GB"/>
          </w:rPr>
          <w:tab/>
        </w:r>
        <w:r w:rsidR="00B940ED" w:rsidRPr="00D64B8E">
          <w:rPr>
            <w:rStyle w:val="Hyperlink"/>
            <w:noProof/>
          </w:rPr>
          <w:t>For MCSt, the CW is reset if at least one SL HARQ-ACK feedback for the TB(s) within the ‘reference duration’ is ‘ACK’.</w:t>
        </w:r>
      </w:hyperlink>
    </w:p>
    <w:p w14:paraId="29EFE7B1" w14:textId="77777777" w:rsidR="00B940ED"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31718607" w:history="1">
        <w:r w:rsidR="00B940ED" w:rsidRPr="00D64B8E">
          <w:rPr>
            <w:rStyle w:val="Hyperlink"/>
            <w:noProof/>
          </w:rPr>
          <w:t>Proposal 16</w:t>
        </w:r>
        <w:r w:rsidR="00B940ED">
          <w:rPr>
            <w:rFonts w:asciiTheme="minorHAnsi" w:eastAsiaTheme="minorEastAsia" w:hAnsiTheme="minorHAnsi"/>
            <w:b w:val="0"/>
            <w:noProof/>
            <w:sz w:val="24"/>
            <w:szCs w:val="24"/>
            <w:lang w:val="en-SE" w:eastAsia="en-GB"/>
          </w:rPr>
          <w:tab/>
        </w:r>
        <w:r w:rsidR="00B940ED" w:rsidRPr="00D64B8E">
          <w:rPr>
            <w:rStyle w:val="Hyperlink"/>
            <w:noProof/>
          </w:rPr>
          <w:t>For GC-2, the CW is reset if at least one SL HARQ-ACK feedback for the TB(s) (from any RX UE) within the ‘reference duration’ is ‘ACK’ (Option 2).</w:t>
        </w:r>
      </w:hyperlink>
    </w:p>
    <w:p w14:paraId="73983F60" w14:textId="77777777" w:rsidR="00B940ED"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31718608" w:history="1">
        <w:r w:rsidR="00B940ED" w:rsidRPr="00D64B8E">
          <w:rPr>
            <w:rStyle w:val="Hyperlink"/>
            <w:noProof/>
          </w:rPr>
          <w:t>Proposal 17</w:t>
        </w:r>
        <w:r w:rsidR="00B940ED">
          <w:rPr>
            <w:rFonts w:asciiTheme="minorHAnsi" w:eastAsiaTheme="minorEastAsia" w:hAnsiTheme="minorHAnsi"/>
            <w:b w:val="0"/>
            <w:noProof/>
            <w:sz w:val="24"/>
            <w:szCs w:val="24"/>
            <w:lang w:val="en-SE" w:eastAsia="en-GB"/>
          </w:rPr>
          <w:tab/>
        </w:r>
        <w:r w:rsidR="00B940ED" w:rsidRPr="00D64B8E">
          <w:rPr>
            <w:rStyle w:val="Hyperlink"/>
            <w:noProof/>
          </w:rPr>
          <w:t>SL-U transmissions without associated SL HARQ FB are not supported in Rel-18.</w:t>
        </w:r>
      </w:hyperlink>
    </w:p>
    <w:p w14:paraId="32C42A0E" w14:textId="77777777" w:rsidR="00B940ED"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31718609" w:history="1">
        <w:r w:rsidR="00B940ED" w:rsidRPr="00D64B8E">
          <w:rPr>
            <w:rStyle w:val="Hyperlink"/>
            <w:noProof/>
          </w:rPr>
          <w:t>Proposal 18</w:t>
        </w:r>
        <w:r w:rsidR="00B940ED">
          <w:rPr>
            <w:rFonts w:asciiTheme="minorHAnsi" w:eastAsiaTheme="minorEastAsia" w:hAnsiTheme="minorHAnsi"/>
            <w:b w:val="0"/>
            <w:noProof/>
            <w:sz w:val="24"/>
            <w:szCs w:val="24"/>
            <w:lang w:val="en-SE" w:eastAsia="en-GB"/>
          </w:rPr>
          <w:tab/>
        </w:r>
        <w:r w:rsidR="00B940ED" w:rsidRPr="00D64B8E">
          <w:rPr>
            <w:rStyle w:val="Hyperlink"/>
            <w:noProof/>
          </w:rPr>
          <w:t>For ‘reference duration’, no additional ending timing is defined in Rel-18.</w:t>
        </w:r>
      </w:hyperlink>
    </w:p>
    <w:p w14:paraId="2A8E2F62" w14:textId="77777777" w:rsidR="00B940ED"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31718610" w:history="1">
        <w:r w:rsidR="00B940ED" w:rsidRPr="00D64B8E">
          <w:rPr>
            <w:rStyle w:val="Hyperlink"/>
            <w:noProof/>
          </w:rPr>
          <w:t>Proposal 19</w:t>
        </w:r>
        <w:r w:rsidR="00B940ED">
          <w:rPr>
            <w:rFonts w:asciiTheme="minorHAnsi" w:eastAsiaTheme="minorEastAsia" w:hAnsiTheme="minorHAnsi"/>
            <w:b w:val="0"/>
            <w:noProof/>
            <w:sz w:val="24"/>
            <w:szCs w:val="24"/>
            <w:lang w:val="en-SE" w:eastAsia="en-GB"/>
          </w:rPr>
          <w:tab/>
        </w:r>
        <w:r w:rsidR="00B940ED" w:rsidRPr="00D64B8E">
          <w:rPr>
            <w:rStyle w:val="Hyperlink"/>
            <w:noProof/>
          </w:rPr>
          <w:t>SL bandwidth part and SL resource pool can be (pre-)configured to be an integer multiple of RBsets or channels.</w:t>
        </w:r>
      </w:hyperlink>
    </w:p>
    <w:p w14:paraId="2BBC8357" w14:textId="77777777" w:rsidR="00B940ED"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31718611" w:history="1">
        <w:r w:rsidR="00B940ED" w:rsidRPr="00D64B8E">
          <w:rPr>
            <w:rStyle w:val="Hyperlink"/>
            <w:rFonts w:eastAsia="MS Mincho"/>
            <w:noProof/>
            <w:lang w:eastAsia="x-none"/>
          </w:rPr>
          <w:t>Proposal 20</w:t>
        </w:r>
        <w:r w:rsidR="00B940ED">
          <w:rPr>
            <w:rFonts w:asciiTheme="minorHAnsi" w:eastAsiaTheme="minorEastAsia" w:hAnsiTheme="minorHAnsi"/>
            <w:b w:val="0"/>
            <w:noProof/>
            <w:sz w:val="24"/>
            <w:szCs w:val="24"/>
            <w:lang w:val="en-SE" w:eastAsia="en-GB"/>
          </w:rPr>
          <w:tab/>
        </w:r>
        <w:r w:rsidR="00B940ED" w:rsidRPr="00D64B8E">
          <w:rPr>
            <w:rStyle w:val="Hyperlink"/>
            <w:noProof/>
          </w:rPr>
          <w:t>RAN1 specifies enhancements to resource selection for wideband mode such that the selected resources are confined within a single channel unless TB size demands otherwise.</w:t>
        </w:r>
      </w:hyperlink>
    </w:p>
    <w:p w14:paraId="7A07780B" w14:textId="77777777" w:rsidR="00B940ED"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31718612" w:history="1">
        <w:r w:rsidR="00B940ED" w:rsidRPr="00D64B8E">
          <w:rPr>
            <w:rStyle w:val="Hyperlink"/>
            <w:noProof/>
          </w:rPr>
          <w:t>Proposal 21</w:t>
        </w:r>
        <w:r w:rsidR="00B940ED">
          <w:rPr>
            <w:rFonts w:asciiTheme="minorHAnsi" w:eastAsiaTheme="minorEastAsia" w:hAnsiTheme="minorHAnsi"/>
            <w:b w:val="0"/>
            <w:noProof/>
            <w:sz w:val="24"/>
            <w:szCs w:val="24"/>
            <w:lang w:val="en-SE" w:eastAsia="en-GB"/>
          </w:rPr>
          <w:tab/>
        </w:r>
        <w:r w:rsidR="00B940ED" w:rsidRPr="00D64B8E">
          <w:rPr>
            <w:rStyle w:val="Hyperlink"/>
            <w:noProof/>
          </w:rPr>
          <w:t>When a UE triggers the operation of multi-consecutive slots transmission, it performs the resource reservation procedure ensuring the allocation of consecutive resources for multiple TBs. In case there are not contiguous slots available to the already reserved ones, the UE might trigger resource reselection for all the TBs.</w:t>
        </w:r>
      </w:hyperlink>
    </w:p>
    <w:p w14:paraId="0B953D3A" w14:textId="77777777" w:rsidR="00B940ED"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31718613" w:history="1">
        <w:r w:rsidR="00B940ED" w:rsidRPr="00D64B8E">
          <w:rPr>
            <w:rStyle w:val="Hyperlink"/>
            <w:noProof/>
          </w:rPr>
          <w:t>Proposal 22</w:t>
        </w:r>
        <w:r w:rsidR="00B940ED">
          <w:rPr>
            <w:rFonts w:asciiTheme="minorHAnsi" w:eastAsiaTheme="minorEastAsia" w:hAnsiTheme="minorHAnsi"/>
            <w:b w:val="0"/>
            <w:noProof/>
            <w:sz w:val="24"/>
            <w:szCs w:val="24"/>
            <w:lang w:val="en-SE" w:eastAsia="en-GB"/>
          </w:rPr>
          <w:tab/>
        </w:r>
        <w:r w:rsidR="00B940ED" w:rsidRPr="00D64B8E">
          <w:rPr>
            <w:rStyle w:val="Hyperlink"/>
            <w:noProof/>
          </w:rPr>
          <w:t>For selection of resources for MCSt::</w:t>
        </w:r>
      </w:hyperlink>
    </w:p>
    <w:p w14:paraId="775A9E07" w14:textId="77777777" w:rsidR="00B940ED"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31718614" w:history="1">
        <w:r w:rsidR="00B940ED" w:rsidRPr="00D64B8E">
          <w:rPr>
            <w:rStyle w:val="Hyperlink"/>
            <w:rFonts w:ascii="Wingdings" w:hAnsi="Wingdings"/>
            <w:noProof/>
          </w:rPr>
          <w:t></w:t>
        </w:r>
        <w:r w:rsidR="00B940ED">
          <w:rPr>
            <w:rFonts w:asciiTheme="minorHAnsi" w:eastAsiaTheme="minorEastAsia" w:hAnsiTheme="minorHAnsi"/>
            <w:b w:val="0"/>
            <w:noProof/>
            <w:sz w:val="24"/>
            <w:szCs w:val="24"/>
            <w:lang w:val="en-SE" w:eastAsia="en-GB"/>
          </w:rPr>
          <w:tab/>
        </w:r>
        <w:r w:rsidR="00B940ED" w:rsidRPr="00D64B8E">
          <w:rPr>
            <w:rStyle w:val="Hyperlink"/>
            <w:noProof/>
          </w:rPr>
          <w:t>Selection of the first resource in a MCSt follows the legacy procedures.</w:t>
        </w:r>
      </w:hyperlink>
    </w:p>
    <w:p w14:paraId="6A6D6914" w14:textId="77777777" w:rsidR="00B940ED"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31718615" w:history="1">
        <w:r w:rsidR="00B940ED" w:rsidRPr="00D64B8E">
          <w:rPr>
            <w:rStyle w:val="Hyperlink"/>
            <w:rFonts w:ascii="Wingdings" w:hAnsi="Wingdings"/>
            <w:noProof/>
          </w:rPr>
          <w:t></w:t>
        </w:r>
        <w:r w:rsidR="00B940ED">
          <w:rPr>
            <w:rFonts w:asciiTheme="minorHAnsi" w:eastAsiaTheme="minorEastAsia" w:hAnsiTheme="minorHAnsi"/>
            <w:b w:val="0"/>
            <w:noProof/>
            <w:sz w:val="24"/>
            <w:szCs w:val="24"/>
            <w:lang w:val="en-SE" w:eastAsia="en-GB"/>
          </w:rPr>
          <w:tab/>
        </w:r>
        <w:r w:rsidR="00B940ED" w:rsidRPr="00D64B8E">
          <w:rPr>
            <w:rStyle w:val="Hyperlink"/>
            <w:noProof/>
          </w:rPr>
          <w:t>For the subsequent resources, the TX UE disregards the reservations (FFS exceptions, based on priority).</w:t>
        </w:r>
      </w:hyperlink>
    </w:p>
    <w:p w14:paraId="02650BE5" w14:textId="77777777" w:rsidR="00B940ED"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31718616" w:history="1">
        <w:r w:rsidR="00B940ED" w:rsidRPr="00D64B8E">
          <w:rPr>
            <w:rStyle w:val="Hyperlink"/>
            <w:noProof/>
          </w:rPr>
          <w:t>Proposal 23</w:t>
        </w:r>
        <w:r w:rsidR="00B940ED">
          <w:rPr>
            <w:rFonts w:asciiTheme="minorHAnsi" w:eastAsiaTheme="minorEastAsia" w:hAnsiTheme="minorHAnsi"/>
            <w:b w:val="0"/>
            <w:noProof/>
            <w:sz w:val="24"/>
            <w:szCs w:val="24"/>
            <w:lang w:val="en-SE" w:eastAsia="en-GB"/>
          </w:rPr>
          <w:tab/>
        </w:r>
        <w:r w:rsidR="00B940ED" w:rsidRPr="00D64B8E">
          <w:rPr>
            <w:rStyle w:val="Hyperlink"/>
            <w:noProof/>
          </w:rPr>
          <w:t>Only one set of parameters is provided for resource selection in L1 (Option 1).</w:t>
        </w:r>
      </w:hyperlink>
    </w:p>
    <w:p w14:paraId="79860BAE" w14:textId="77777777" w:rsidR="00B940ED"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31718617" w:history="1">
        <w:r w:rsidR="00B940ED" w:rsidRPr="00D64B8E">
          <w:rPr>
            <w:rStyle w:val="Hyperlink"/>
            <w:noProof/>
          </w:rPr>
          <w:t>Proposal 24</w:t>
        </w:r>
        <w:r w:rsidR="00B940ED">
          <w:rPr>
            <w:rFonts w:asciiTheme="minorHAnsi" w:eastAsiaTheme="minorEastAsia" w:hAnsiTheme="minorHAnsi"/>
            <w:b w:val="0"/>
            <w:noProof/>
            <w:sz w:val="24"/>
            <w:szCs w:val="24"/>
            <w:lang w:val="en-SE" w:eastAsia="en-GB"/>
          </w:rPr>
          <w:tab/>
        </w:r>
        <w:r w:rsidR="00B940ED" w:rsidRPr="00D64B8E">
          <w:rPr>
            <w:rStyle w:val="Hyperlink"/>
            <w:noProof/>
          </w:rPr>
          <w:t>L1 reports a subset (S</w:t>
        </w:r>
        <w:r w:rsidR="00B940ED" w:rsidRPr="00D64B8E">
          <w:rPr>
            <w:rStyle w:val="Hyperlink"/>
            <w:noProof/>
            <w:vertAlign w:val="subscript"/>
          </w:rPr>
          <w:t>A</w:t>
        </w:r>
        <w:r w:rsidR="00B940ED" w:rsidRPr="00D64B8E">
          <w:rPr>
            <w:rStyle w:val="Hyperlink"/>
            <w:noProof/>
          </w:rPr>
          <w:t>) of candidate multislot resources for MCSt (Option A)</w:t>
        </w:r>
      </w:hyperlink>
    </w:p>
    <w:p w14:paraId="267B1AF6" w14:textId="77777777" w:rsidR="00B940ED"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31718618" w:history="1">
        <w:r w:rsidR="00B940ED" w:rsidRPr="00D64B8E">
          <w:rPr>
            <w:rStyle w:val="Hyperlink"/>
            <w:noProof/>
          </w:rPr>
          <w:t>Proposal 25</w:t>
        </w:r>
        <w:r w:rsidR="00B940ED">
          <w:rPr>
            <w:rFonts w:asciiTheme="minorHAnsi" w:eastAsiaTheme="minorEastAsia" w:hAnsiTheme="minorHAnsi"/>
            <w:b w:val="0"/>
            <w:noProof/>
            <w:sz w:val="24"/>
            <w:szCs w:val="24"/>
            <w:lang w:val="en-SE" w:eastAsia="en-GB"/>
          </w:rPr>
          <w:tab/>
        </w:r>
        <w:r w:rsidR="00B940ED" w:rsidRPr="00D64B8E">
          <w:rPr>
            <w:rStyle w:val="Hyperlink"/>
            <w:noProof/>
          </w:rPr>
          <w:t>Re-use the legacy procedure where one SCI reserves up to two resources for further transmissions.</w:t>
        </w:r>
      </w:hyperlink>
    </w:p>
    <w:p w14:paraId="5BC60670" w14:textId="77777777" w:rsidR="00B940ED"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31718619" w:history="1">
        <w:r w:rsidR="00B940ED" w:rsidRPr="00D64B8E">
          <w:rPr>
            <w:rStyle w:val="Hyperlink"/>
            <w:noProof/>
          </w:rPr>
          <w:t>Proposal 26</w:t>
        </w:r>
        <w:r w:rsidR="00B940ED">
          <w:rPr>
            <w:rFonts w:asciiTheme="minorHAnsi" w:eastAsiaTheme="minorEastAsia" w:hAnsiTheme="minorHAnsi"/>
            <w:b w:val="0"/>
            <w:noProof/>
            <w:sz w:val="24"/>
            <w:szCs w:val="24"/>
            <w:lang w:val="en-SE" w:eastAsia="en-GB"/>
          </w:rPr>
          <w:tab/>
        </w:r>
        <w:r w:rsidR="00B940ED" w:rsidRPr="00D64B8E">
          <w:rPr>
            <w:rStyle w:val="Hyperlink"/>
            <w:noProof/>
          </w:rPr>
          <w:t>Resources reserved by PSCCH scheduling one TB can be used for (re)transmission of a different TB. FFS details.</w:t>
        </w:r>
      </w:hyperlink>
    </w:p>
    <w:p w14:paraId="56F1E3EF" w14:textId="77777777" w:rsidR="00B940ED"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31718620" w:history="1">
        <w:r w:rsidR="00B940ED" w:rsidRPr="00D64B8E">
          <w:rPr>
            <w:rStyle w:val="Hyperlink"/>
            <w:noProof/>
          </w:rPr>
          <w:t>Proposal 27</w:t>
        </w:r>
        <w:r w:rsidR="00B940ED">
          <w:rPr>
            <w:rFonts w:asciiTheme="minorHAnsi" w:eastAsiaTheme="minorEastAsia" w:hAnsiTheme="minorHAnsi"/>
            <w:b w:val="0"/>
            <w:noProof/>
            <w:sz w:val="24"/>
            <w:szCs w:val="24"/>
            <w:lang w:val="en-SE" w:eastAsia="en-GB"/>
          </w:rPr>
          <w:tab/>
        </w:r>
        <w:r w:rsidR="00B940ED" w:rsidRPr="00D64B8E">
          <w:rPr>
            <w:rStyle w:val="Hyperlink"/>
            <w:noProof/>
          </w:rPr>
          <w:t>Timing offsets are used for preventing inter-UE blocking of high-priority transmissions and transmissions on reserved resources.</w:t>
        </w:r>
      </w:hyperlink>
    </w:p>
    <w:p w14:paraId="18C21B39" w14:textId="77777777" w:rsidR="00B940ED"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31718621" w:history="1">
        <w:r w:rsidR="00B940ED" w:rsidRPr="00D64B8E">
          <w:rPr>
            <w:rStyle w:val="Hyperlink"/>
            <w:noProof/>
          </w:rPr>
          <w:t>Proposal 28</w:t>
        </w:r>
        <w:r w:rsidR="00B940ED">
          <w:rPr>
            <w:rFonts w:asciiTheme="minorHAnsi" w:eastAsiaTheme="minorEastAsia" w:hAnsiTheme="minorHAnsi"/>
            <w:b w:val="0"/>
            <w:noProof/>
            <w:sz w:val="24"/>
            <w:szCs w:val="24"/>
            <w:lang w:val="en-SE" w:eastAsia="en-GB"/>
          </w:rPr>
          <w:tab/>
        </w:r>
        <w:r w:rsidR="00B940ED" w:rsidRPr="00D64B8E">
          <w:rPr>
            <w:rStyle w:val="Hyperlink"/>
            <w:noProof/>
          </w:rPr>
          <w:t>A TX UE avoids using the first starting point in a slot if it expects a PSFCH transmission by another UE.</w:t>
        </w:r>
      </w:hyperlink>
    </w:p>
    <w:p w14:paraId="699B138D" w14:textId="77777777" w:rsidR="00B940ED"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31718622" w:history="1">
        <w:r w:rsidR="00B940ED" w:rsidRPr="00D64B8E">
          <w:rPr>
            <w:rStyle w:val="Hyperlink"/>
            <w:noProof/>
          </w:rPr>
          <w:t>Proposal 29</w:t>
        </w:r>
        <w:r w:rsidR="00B940ED">
          <w:rPr>
            <w:rFonts w:asciiTheme="minorHAnsi" w:eastAsiaTheme="minorEastAsia" w:hAnsiTheme="minorHAnsi"/>
            <w:b w:val="0"/>
            <w:noProof/>
            <w:sz w:val="24"/>
            <w:szCs w:val="24"/>
            <w:lang w:val="en-SE" w:eastAsia="en-GB"/>
          </w:rPr>
          <w:tab/>
        </w:r>
        <w:r w:rsidR="00B940ED" w:rsidRPr="00D64B8E">
          <w:rPr>
            <w:rStyle w:val="Hyperlink"/>
            <w:noProof/>
          </w:rPr>
          <w:t>A UE that initiates a transmission occupying all RBs in the selected RB sets uses a timing offset to advanced its transmission wrt the slot boundary.</w:t>
        </w:r>
      </w:hyperlink>
    </w:p>
    <w:p w14:paraId="7D49EAC0" w14:textId="77777777" w:rsidR="00B940ED"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31718623" w:history="1">
        <w:r w:rsidR="00B940ED" w:rsidRPr="00D64B8E">
          <w:rPr>
            <w:rStyle w:val="Hyperlink"/>
            <w:noProof/>
          </w:rPr>
          <w:t>Proposal 30</w:t>
        </w:r>
        <w:r w:rsidR="00B940ED">
          <w:rPr>
            <w:rFonts w:asciiTheme="minorHAnsi" w:eastAsiaTheme="minorEastAsia" w:hAnsiTheme="minorHAnsi"/>
            <w:b w:val="0"/>
            <w:noProof/>
            <w:sz w:val="24"/>
            <w:szCs w:val="24"/>
            <w:lang w:val="en-SE" w:eastAsia="en-GB"/>
          </w:rPr>
          <w:tab/>
        </w:r>
        <w:r w:rsidR="00B940ED" w:rsidRPr="00D64B8E">
          <w:rPr>
            <w:rStyle w:val="Hyperlink"/>
            <w:noProof/>
            <w:lang w:val="en-GB"/>
          </w:rPr>
          <w:t>RAN1 to postpone the work on Mode 1 until the main changes of the SL interface are defined (e.g., SL HARQ protocol, SCI contents, etc.).</w:t>
        </w:r>
      </w:hyperlink>
    </w:p>
    <w:p w14:paraId="17BFC27C" w14:textId="77777777" w:rsidR="00B940ED"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31718624" w:history="1">
        <w:r w:rsidR="00B940ED" w:rsidRPr="00D64B8E">
          <w:rPr>
            <w:rStyle w:val="Hyperlink"/>
            <w:noProof/>
            <w:lang w:eastAsia="ja-JP"/>
          </w:rPr>
          <w:t>Proposal 31</w:t>
        </w:r>
        <w:r w:rsidR="00B940ED">
          <w:rPr>
            <w:rFonts w:asciiTheme="minorHAnsi" w:eastAsiaTheme="minorEastAsia" w:hAnsiTheme="minorHAnsi"/>
            <w:b w:val="0"/>
            <w:noProof/>
            <w:sz w:val="24"/>
            <w:szCs w:val="24"/>
            <w:lang w:val="en-SE" w:eastAsia="en-GB"/>
          </w:rPr>
          <w:tab/>
        </w:r>
        <w:r w:rsidR="00B940ED" w:rsidRPr="00D64B8E">
          <w:rPr>
            <w:rStyle w:val="Hyperlink"/>
            <w:noProof/>
            <w:lang w:val="en-GB"/>
          </w:rPr>
          <w:t>RAN1 to address inter-UE blocking for Mode 1. Details FFS.</w:t>
        </w:r>
      </w:hyperlink>
    </w:p>
    <w:p w14:paraId="3294D6E7" w14:textId="77777777" w:rsidR="00B940ED"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31718625" w:history="1">
        <w:r w:rsidR="00B940ED" w:rsidRPr="00D64B8E">
          <w:rPr>
            <w:rStyle w:val="Hyperlink"/>
            <w:noProof/>
          </w:rPr>
          <w:t>Proposal 32</w:t>
        </w:r>
        <w:r w:rsidR="00B940ED">
          <w:rPr>
            <w:rFonts w:asciiTheme="minorHAnsi" w:eastAsiaTheme="minorEastAsia" w:hAnsiTheme="minorHAnsi"/>
            <w:b w:val="0"/>
            <w:noProof/>
            <w:sz w:val="24"/>
            <w:szCs w:val="24"/>
            <w:lang w:val="en-SE" w:eastAsia="en-GB"/>
          </w:rPr>
          <w:tab/>
        </w:r>
        <w:r w:rsidR="00B940ED" w:rsidRPr="00D64B8E">
          <w:rPr>
            <w:rStyle w:val="Hyperlink"/>
            <w:noProof/>
          </w:rPr>
          <w:t>UE reports of COT information to gNB for aiding Mode 1 RA are not supported</w:t>
        </w:r>
      </w:hyperlink>
    </w:p>
    <w:p w14:paraId="13053D2E" w14:textId="77777777" w:rsidR="00B940ED" w:rsidRDefault="00000000">
      <w:pPr>
        <w:pStyle w:val="TableofFigures"/>
        <w:tabs>
          <w:tab w:val="right" w:leader="dot" w:pos="9629"/>
        </w:tabs>
        <w:rPr>
          <w:rFonts w:asciiTheme="minorHAnsi" w:eastAsiaTheme="minorEastAsia" w:hAnsiTheme="minorHAnsi"/>
          <w:b w:val="0"/>
          <w:noProof/>
          <w:sz w:val="24"/>
          <w:szCs w:val="24"/>
          <w:lang w:val="en-SE" w:eastAsia="en-GB"/>
        </w:rPr>
      </w:pPr>
      <w:hyperlink w:anchor="_Toc131718626" w:history="1">
        <w:r w:rsidR="00B940ED" w:rsidRPr="00D64B8E">
          <w:rPr>
            <w:rStyle w:val="Hyperlink"/>
            <w:noProof/>
          </w:rPr>
          <w:t>Proposal 33</w:t>
        </w:r>
        <w:r w:rsidR="00B940ED">
          <w:rPr>
            <w:rFonts w:asciiTheme="minorHAnsi" w:eastAsiaTheme="minorEastAsia" w:hAnsiTheme="minorHAnsi"/>
            <w:b w:val="0"/>
            <w:noProof/>
            <w:sz w:val="24"/>
            <w:szCs w:val="24"/>
            <w:lang w:val="en-SE" w:eastAsia="en-GB"/>
          </w:rPr>
          <w:tab/>
        </w:r>
        <w:r w:rsidR="00B940ED" w:rsidRPr="00D64B8E">
          <w:rPr>
            <w:rStyle w:val="Hyperlink"/>
            <w:noProof/>
          </w:rPr>
          <w:t>CPE offsets are used for preventing inter-UE blocking of Mode-1 UEs and other UEs.</w:t>
        </w:r>
      </w:hyperlink>
    </w:p>
    <w:p w14:paraId="58ACA235" w14:textId="4B08B858" w:rsidR="00C01F33" w:rsidRPr="00CE0424" w:rsidRDefault="006E1C82" w:rsidP="006E062C">
      <w:r>
        <w:rPr>
          <w:b/>
          <w:bCs/>
        </w:rPr>
        <w:fldChar w:fldCharType="end"/>
      </w:r>
      <w:bookmarkStart w:id="67" w:name="_In-sequence_SDU_delivery"/>
      <w:bookmarkEnd w:id="67"/>
    </w:p>
    <w:p w14:paraId="71D79D99" w14:textId="289A541F" w:rsidR="00F507D1" w:rsidRPr="00CE0424" w:rsidRDefault="00F507D1" w:rsidP="00CE0424">
      <w:pPr>
        <w:pStyle w:val="Heading1"/>
      </w:pPr>
      <w:r w:rsidRPr="00CE0424">
        <w:t>References</w:t>
      </w:r>
    </w:p>
    <w:p w14:paraId="58270A7B" w14:textId="77777777" w:rsidR="000D78A9" w:rsidRDefault="000D78A9" w:rsidP="000D78A9">
      <w:pPr>
        <w:pStyle w:val="Reference"/>
        <w:rPr>
          <w:noProof/>
        </w:rPr>
      </w:pPr>
      <w:bookmarkStart w:id="68" w:name="_Ref115167186"/>
      <w:bookmarkStart w:id="69" w:name="_Ref101252328"/>
      <w:bookmarkStart w:id="70" w:name="_Ref174151459"/>
      <w:bookmarkStart w:id="71" w:name="_Ref189809556"/>
      <w:r w:rsidRPr="005C2C54">
        <w:rPr>
          <w:noProof/>
        </w:rPr>
        <w:t>RP-</w:t>
      </w:r>
      <w:r>
        <w:rPr>
          <w:noProof/>
        </w:rPr>
        <w:t xml:space="preserve">230077, </w:t>
      </w:r>
      <w:r>
        <w:t xml:space="preserve">WID revision: NR sidelink evolution, OPPO, RAN#99, </w:t>
      </w:r>
      <w:r w:rsidRPr="00A152D5">
        <w:t>Rotterdam, Netherlands</w:t>
      </w:r>
      <w:r>
        <w:t>, Mar. 20</w:t>
      </w:r>
      <w:r w:rsidRPr="00FB6C31">
        <w:rPr>
          <w:vertAlign w:val="superscript"/>
        </w:rPr>
        <w:t>th</w:t>
      </w:r>
      <w:r>
        <w:t xml:space="preserve"> -23</w:t>
      </w:r>
      <w:r w:rsidRPr="002F778B">
        <w:rPr>
          <w:vertAlign w:val="superscript"/>
        </w:rPr>
        <w:t>rd</w:t>
      </w:r>
      <w:r>
        <w:t xml:space="preserve">, 2023. </w:t>
      </w:r>
    </w:p>
    <w:p w14:paraId="6963E26F" w14:textId="337DA613" w:rsidR="00252440" w:rsidRDefault="00252440" w:rsidP="00311702">
      <w:pPr>
        <w:pStyle w:val="Reference"/>
      </w:pPr>
      <w:bookmarkStart w:id="72" w:name="_Ref102117202"/>
      <w:bookmarkEnd w:id="68"/>
      <w:bookmarkEnd w:id="69"/>
      <w:r>
        <w:t xml:space="preserve">3GPP, “TS 38.214: </w:t>
      </w:r>
      <w:r w:rsidR="00292D10" w:rsidRPr="00292D10">
        <w:t>Physical layer procedures for data</w:t>
      </w:r>
      <w:r w:rsidR="00292D10">
        <w:t>”</w:t>
      </w:r>
      <w:bookmarkEnd w:id="72"/>
    </w:p>
    <w:p w14:paraId="44D21B24" w14:textId="315DECEC" w:rsidR="001B4907" w:rsidRPr="00D72F36" w:rsidRDefault="00C92EED" w:rsidP="00311702">
      <w:pPr>
        <w:pStyle w:val="Reference"/>
      </w:pPr>
      <w:bookmarkStart w:id="73" w:name="_Ref101981861"/>
      <w:bookmarkStart w:id="74" w:name="_Ref115381250"/>
      <w:r w:rsidRPr="00C92EED">
        <w:t>R1-2303324</w:t>
      </w:r>
      <w:r w:rsidR="001B4907" w:rsidRPr="00D72F36">
        <w:t>, PHY channel design framework for SL-U, Ericsson</w:t>
      </w:r>
      <w:r w:rsidR="005E7DAB" w:rsidRPr="00B13580">
        <w:t>, RAN1#112</w:t>
      </w:r>
      <w:r w:rsidR="00314154">
        <w:t>bis</w:t>
      </w:r>
      <w:r w:rsidR="005E7DAB" w:rsidRPr="00B13580">
        <w:t xml:space="preserve">, </w:t>
      </w:r>
      <w:r w:rsidR="00D36558">
        <w:t>e-Meeting</w:t>
      </w:r>
      <w:r w:rsidR="002A1452">
        <w:t xml:space="preserve">, </w:t>
      </w:r>
      <w:r w:rsidR="002A1452" w:rsidRPr="002A1452">
        <w:t>April 17th – April 26th, 2023</w:t>
      </w:r>
      <w:r w:rsidR="005E7DAB" w:rsidRPr="00B13580">
        <w:t>.</w:t>
      </w:r>
      <w:bookmarkEnd w:id="73"/>
      <w:bookmarkEnd w:id="74"/>
    </w:p>
    <w:p w14:paraId="33043AC8" w14:textId="0C42C6D6" w:rsidR="005624EB" w:rsidRPr="005150A3" w:rsidRDefault="005624EB" w:rsidP="0001091F">
      <w:pPr>
        <w:pStyle w:val="Reference"/>
        <w:rPr>
          <w:lang w:val="sv-SE"/>
        </w:rPr>
      </w:pPr>
      <w:bookmarkStart w:id="75" w:name="_Ref115366469"/>
      <w:r w:rsidRPr="005150A3">
        <w:rPr>
          <w:lang w:val="sv-SE"/>
        </w:rPr>
        <w:t>Draft ETSI EN 303 687 V1.0.0 (</w:t>
      </w:r>
      <w:proofErr w:type="gramStart"/>
      <w:r w:rsidRPr="005150A3">
        <w:rPr>
          <w:lang w:val="sv-SE"/>
        </w:rPr>
        <w:t>2022-04</w:t>
      </w:r>
      <w:proofErr w:type="gramEnd"/>
      <w:r w:rsidRPr="005150A3">
        <w:rPr>
          <w:lang w:val="sv-SE"/>
        </w:rPr>
        <w:t xml:space="preserve">), </w:t>
      </w:r>
      <w:proofErr w:type="spellStart"/>
      <w:r w:rsidRPr="005150A3">
        <w:rPr>
          <w:lang w:val="sv-SE"/>
        </w:rPr>
        <w:t>available</w:t>
      </w:r>
      <w:proofErr w:type="spellEnd"/>
      <w:r w:rsidRPr="005150A3">
        <w:rPr>
          <w:lang w:val="sv-SE"/>
        </w:rPr>
        <w:t xml:space="preserve"> at</w:t>
      </w:r>
      <w:r w:rsidR="00D91BCA" w:rsidRPr="005150A3">
        <w:rPr>
          <w:lang w:val="sv-SE"/>
        </w:rPr>
        <w:t>:</w:t>
      </w:r>
      <w:r w:rsidR="00D91BCA" w:rsidRPr="005150A3">
        <w:rPr>
          <w:lang w:val="sv-SE"/>
        </w:rPr>
        <w:br/>
      </w:r>
      <w:hyperlink r:id="rId33" w:history="1">
        <w:r w:rsidR="00D91BCA" w:rsidRPr="005150A3">
          <w:rPr>
            <w:rStyle w:val="Hyperlink"/>
            <w:lang w:val="sv-SE"/>
          </w:rPr>
          <w:t>https://www.etsi.org/deliver/etsi_en/303600_303699/303687/01.00.00_20/en_303687v010000a.pdf</w:t>
        </w:r>
      </w:hyperlink>
      <w:bookmarkEnd w:id="75"/>
    </w:p>
    <w:p w14:paraId="6A69EB05" w14:textId="6CE4A303" w:rsidR="00550FAF" w:rsidRPr="004976A5" w:rsidRDefault="00550FAF" w:rsidP="00EE5048">
      <w:pPr>
        <w:pStyle w:val="Reference"/>
        <w:rPr>
          <w:lang w:val="es-ES"/>
        </w:rPr>
      </w:pPr>
      <w:r w:rsidRPr="004976A5">
        <w:rPr>
          <w:lang w:val="es-ES"/>
        </w:rPr>
        <w:t xml:space="preserve">ETSI EN 301 893 V2.1.1 (2017-05), </w:t>
      </w:r>
      <w:proofErr w:type="spellStart"/>
      <w:r w:rsidRPr="004976A5">
        <w:rPr>
          <w:lang w:val="es-ES"/>
        </w:rPr>
        <w:t>available</w:t>
      </w:r>
      <w:proofErr w:type="spellEnd"/>
      <w:r w:rsidRPr="004976A5">
        <w:rPr>
          <w:lang w:val="es-ES"/>
        </w:rPr>
        <w:t xml:space="preserve"> at:</w:t>
      </w:r>
      <w:r w:rsidRPr="004976A5">
        <w:rPr>
          <w:lang w:val="es-ES"/>
        </w:rPr>
        <w:br/>
        <w:t>https://www.etsi.org/deliver/etsi_en/301800_301899/301893/02.01.01_60/en_301893v020101p.pdf</w:t>
      </w:r>
      <w:bookmarkStart w:id="76" w:name="_Ref115366479"/>
    </w:p>
    <w:bookmarkEnd w:id="70"/>
    <w:bookmarkEnd w:id="71"/>
    <w:bookmarkEnd w:id="76"/>
    <w:p w14:paraId="0051A76F" w14:textId="7611A8B4" w:rsidR="005B1EA4" w:rsidRDefault="005B1EA4" w:rsidP="005B1EA4">
      <w:pPr>
        <w:pStyle w:val="Heading1"/>
      </w:pPr>
      <w:r>
        <w:t>Appendix</w:t>
      </w:r>
      <w:r w:rsidR="007D4DC0">
        <w:t xml:space="preserve"> A</w:t>
      </w:r>
      <w:r>
        <w:t>: simulation assumptions</w:t>
      </w:r>
    </w:p>
    <w:p w14:paraId="6C37CFBB" w14:textId="1B262475" w:rsidR="00982951" w:rsidRPr="00000335" w:rsidRDefault="00982951" w:rsidP="00000335">
      <w:r>
        <w:rPr>
          <w:lang w:eastAsia="ja-JP"/>
        </w:rPr>
        <w:t>This appendix describes different sets of assumptions used to generate simulation results</w:t>
      </w:r>
      <w:r w:rsidR="00A946CB">
        <w:rPr>
          <w:lang w:eastAsia="ja-JP"/>
        </w:rPr>
        <w:t>.</w:t>
      </w:r>
    </w:p>
    <w:p w14:paraId="719A3B67" w14:textId="58FFE1C0" w:rsidR="00CC1A23" w:rsidRPr="00220143" w:rsidRDefault="009337CC" w:rsidP="00000335">
      <w:pPr>
        <w:pStyle w:val="Heading2"/>
      </w:pPr>
      <w:r>
        <w:t>A.1</w:t>
      </w:r>
    </w:p>
    <w:tbl>
      <w:tblPr>
        <w:tblStyle w:val="TableGrid"/>
        <w:tblW w:w="9342" w:type="dxa"/>
        <w:tblInd w:w="567" w:type="dxa"/>
        <w:tblLook w:val="04A0" w:firstRow="1" w:lastRow="0" w:firstColumn="1" w:lastColumn="0" w:noHBand="0" w:noVBand="1"/>
      </w:tblPr>
      <w:tblGrid>
        <w:gridCol w:w="1484"/>
        <w:gridCol w:w="2384"/>
        <w:gridCol w:w="5474"/>
      </w:tblGrid>
      <w:tr w:rsidR="00134E33" w:rsidRPr="008E311B" w14:paraId="05258B10" w14:textId="77777777" w:rsidTr="007B603C">
        <w:tc>
          <w:tcPr>
            <w:tcW w:w="3868" w:type="dxa"/>
            <w:gridSpan w:val="2"/>
          </w:tcPr>
          <w:p w14:paraId="519C4498" w14:textId="40DA16D1" w:rsidR="00134E33" w:rsidRPr="007B603C" w:rsidRDefault="00134E33" w:rsidP="007B603C">
            <w:pPr>
              <w:pStyle w:val="Reference"/>
              <w:numPr>
                <w:ilvl w:val="0"/>
                <w:numId w:val="0"/>
              </w:numPr>
              <w:jc w:val="center"/>
              <w:rPr>
                <w:rFonts w:cs="Arial"/>
                <w:b/>
                <w:bCs/>
                <w:sz w:val="20"/>
                <w:szCs w:val="18"/>
              </w:rPr>
            </w:pPr>
            <w:r w:rsidRPr="007B603C">
              <w:rPr>
                <w:rFonts w:cs="Arial"/>
                <w:b/>
                <w:bCs/>
                <w:sz w:val="20"/>
                <w:szCs w:val="18"/>
              </w:rPr>
              <w:t>Parameter</w:t>
            </w:r>
          </w:p>
        </w:tc>
        <w:tc>
          <w:tcPr>
            <w:tcW w:w="5474" w:type="dxa"/>
          </w:tcPr>
          <w:p w14:paraId="6C409874" w14:textId="2A81D384" w:rsidR="00134E33" w:rsidRPr="007B603C" w:rsidRDefault="00134E33" w:rsidP="007B603C">
            <w:pPr>
              <w:pStyle w:val="Reference"/>
              <w:numPr>
                <w:ilvl w:val="0"/>
                <w:numId w:val="0"/>
              </w:numPr>
              <w:jc w:val="center"/>
              <w:rPr>
                <w:rFonts w:cs="Arial"/>
                <w:b/>
                <w:bCs/>
                <w:sz w:val="20"/>
                <w:szCs w:val="18"/>
              </w:rPr>
            </w:pPr>
            <w:r w:rsidRPr="007B603C">
              <w:rPr>
                <w:rFonts w:cs="Arial"/>
                <w:b/>
                <w:bCs/>
                <w:sz w:val="20"/>
                <w:szCs w:val="18"/>
              </w:rPr>
              <w:t>Value</w:t>
            </w:r>
          </w:p>
        </w:tc>
      </w:tr>
      <w:tr w:rsidR="00546F2E" w:rsidRPr="008E311B" w14:paraId="1D6E7D06" w14:textId="77777777" w:rsidTr="007B603C">
        <w:tc>
          <w:tcPr>
            <w:tcW w:w="1484" w:type="dxa"/>
            <w:vMerge w:val="restart"/>
          </w:tcPr>
          <w:p w14:paraId="4E7A9A6A" w14:textId="48FEBDB4" w:rsidR="00546F2E" w:rsidRPr="007B603C" w:rsidRDefault="00546F2E" w:rsidP="005B1EA4">
            <w:pPr>
              <w:pStyle w:val="Reference"/>
              <w:ind w:left="0"/>
              <w:rPr>
                <w:rFonts w:cs="Arial"/>
                <w:sz w:val="20"/>
                <w:szCs w:val="18"/>
              </w:rPr>
            </w:pPr>
            <w:r w:rsidRPr="007B603C">
              <w:rPr>
                <w:rFonts w:cs="Arial"/>
                <w:sz w:val="20"/>
                <w:szCs w:val="18"/>
              </w:rPr>
              <w:t>Deployment</w:t>
            </w:r>
          </w:p>
        </w:tc>
        <w:tc>
          <w:tcPr>
            <w:tcW w:w="2384" w:type="dxa"/>
          </w:tcPr>
          <w:p w14:paraId="5082B038" w14:textId="0A7DD4CA" w:rsidR="00546F2E" w:rsidRPr="007B603C" w:rsidRDefault="00546F2E" w:rsidP="005B1EA4">
            <w:pPr>
              <w:pStyle w:val="Reference"/>
              <w:numPr>
                <w:ilvl w:val="0"/>
                <w:numId w:val="0"/>
              </w:numPr>
              <w:rPr>
                <w:rFonts w:cs="Arial"/>
                <w:sz w:val="20"/>
                <w:szCs w:val="18"/>
              </w:rPr>
            </w:pPr>
            <w:r w:rsidRPr="007B603C">
              <w:rPr>
                <w:rFonts w:cs="Arial"/>
                <w:sz w:val="20"/>
                <w:szCs w:val="18"/>
              </w:rPr>
              <w:t>Model</w:t>
            </w:r>
          </w:p>
        </w:tc>
        <w:tc>
          <w:tcPr>
            <w:tcW w:w="5474" w:type="dxa"/>
          </w:tcPr>
          <w:p w14:paraId="40AF3AC5" w14:textId="3D02376B" w:rsidR="00546F2E" w:rsidRPr="007B603C" w:rsidRDefault="00546F2E" w:rsidP="005B1EA4">
            <w:pPr>
              <w:pStyle w:val="Reference"/>
              <w:numPr>
                <w:ilvl w:val="0"/>
                <w:numId w:val="0"/>
              </w:numPr>
              <w:rPr>
                <w:rFonts w:cs="Arial"/>
                <w:sz w:val="20"/>
                <w:szCs w:val="18"/>
              </w:rPr>
            </w:pPr>
            <w:r w:rsidRPr="007B603C">
              <w:rPr>
                <w:rFonts w:cs="Arial"/>
                <w:sz w:val="20"/>
                <w:szCs w:val="18"/>
              </w:rPr>
              <w:t xml:space="preserve">NR </w:t>
            </w:r>
            <w:proofErr w:type="spellStart"/>
            <w:r w:rsidRPr="007B603C">
              <w:rPr>
                <w:rFonts w:cs="Arial"/>
                <w:sz w:val="20"/>
                <w:szCs w:val="18"/>
              </w:rPr>
              <w:t>InH</w:t>
            </w:r>
            <w:proofErr w:type="spellEnd"/>
            <w:r w:rsidRPr="007B603C">
              <w:rPr>
                <w:rFonts w:cs="Arial"/>
                <w:sz w:val="20"/>
                <w:szCs w:val="18"/>
              </w:rPr>
              <w:t xml:space="preserve"> mixed office model</w:t>
            </w:r>
          </w:p>
        </w:tc>
      </w:tr>
      <w:tr w:rsidR="00546F2E" w:rsidRPr="008E311B" w14:paraId="747C7FD8" w14:textId="77777777" w:rsidTr="007B603C">
        <w:tc>
          <w:tcPr>
            <w:tcW w:w="1484" w:type="dxa"/>
            <w:vMerge/>
          </w:tcPr>
          <w:p w14:paraId="0C548E1A" w14:textId="7F6A5D4E" w:rsidR="00546F2E" w:rsidRPr="007B603C" w:rsidRDefault="00546F2E" w:rsidP="005B1EA4">
            <w:pPr>
              <w:pStyle w:val="Reference"/>
              <w:numPr>
                <w:ilvl w:val="0"/>
                <w:numId w:val="0"/>
              </w:numPr>
              <w:rPr>
                <w:rFonts w:cs="Arial"/>
                <w:sz w:val="20"/>
                <w:szCs w:val="18"/>
              </w:rPr>
            </w:pPr>
          </w:p>
        </w:tc>
        <w:tc>
          <w:tcPr>
            <w:tcW w:w="2384" w:type="dxa"/>
          </w:tcPr>
          <w:p w14:paraId="205B3DD9" w14:textId="45CBE3CE" w:rsidR="00546F2E" w:rsidRPr="007B603C" w:rsidRDefault="00546F2E" w:rsidP="005B1EA4">
            <w:pPr>
              <w:pStyle w:val="Reference"/>
              <w:numPr>
                <w:ilvl w:val="0"/>
                <w:numId w:val="0"/>
              </w:numPr>
              <w:rPr>
                <w:rFonts w:cs="Arial"/>
                <w:sz w:val="20"/>
                <w:szCs w:val="18"/>
              </w:rPr>
            </w:pPr>
            <w:r w:rsidRPr="007B603C">
              <w:rPr>
                <w:rFonts w:cs="Arial"/>
                <w:sz w:val="20"/>
                <w:szCs w:val="18"/>
              </w:rPr>
              <w:t>Number of UEs</w:t>
            </w:r>
          </w:p>
        </w:tc>
        <w:tc>
          <w:tcPr>
            <w:tcW w:w="5474" w:type="dxa"/>
          </w:tcPr>
          <w:p w14:paraId="22DC3225" w14:textId="374AD772" w:rsidR="00546F2E" w:rsidRPr="007B603C" w:rsidRDefault="00546F2E" w:rsidP="005B1EA4">
            <w:pPr>
              <w:pStyle w:val="Reference"/>
              <w:numPr>
                <w:ilvl w:val="0"/>
                <w:numId w:val="0"/>
              </w:numPr>
              <w:rPr>
                <w:rFonts w:cs="Arial"/>
                <w:sz w:val="20"/>
                <w:szCs w:val="18"/>
              </w:rPr>
            </w:pPr>
            <w:r w:rsidRPr="007B603C">
              <w:rPr>
                <w:rFonts w:cs="Arial"/>
                <w:sz w:val="20"/>
                <w:szCs w:val="18"/>
              </w:rPr>
              <w:t>10 (5 pairs)</w:t>
            </w:r>
          </w:p>
        </w:tc>
      </w:tr>
      <w:tr w:rsidR="00546F2E" w:rsidRPr="008E311B" w14:paraId="3D7BBE3D" w14:textId="77777777" w:rsidTr="007B603C">
        <w:tc>
          <w:tcPr>
            <w:tcW w:w="1484" w:type="dxa"/>
            <w:vMerge/>
          </w:tcPr>
          <w:p w14:paraId="67416978" w14:textId="77777777" w:rsidR="00546F2E" w:rsidRPr="007B603C" w:rsidRDefault="00546F2E" w:rsidP="005B1EA4">
            <w:pPr>
              <w:pStyle w:val="Reference"/>
              <w:numPr>
                <w:ilvl w:val="0"/>
                <w:numId w:val="0"/>
              </w:numPr>
              <w:rPr>
                <w:rFonts w:cs="Arial"/>
                <w:sz w:val="20"/>
                <w:szCs w:val="18"/>
              </w:rPr>
            </w:pPr>
          </w:p>
        </w:tc>
        <w:tc>
          <w:tcPr>
            <w:tcW w:w="2384" w:type="dxa"/>
          </w:tcPr>
          <w:p w14:paraId="316D6C10" w14:textId="73A3B9D0" w:rsidR="00546F2E" w:rsidRPr="007B603C" w:rsidRDefault="00546F2E" w:rsidP="005B1EA4">
            <w:pPr>
              <w:pStyle w:val="Reference"/>
              <w:numPr>
                <w:ilvl w:val="0"/>
                <w:numId w:val="0"/>
              </w:numPr>
              <w:rPr>
                <w:rFonts w:cs="Arial"/>
                <w:sz w:val="20"/>
                <w:szCs w:val="18"/>
              </w:rPr>
            </w:pPr>
            <w:r w:rsidRPr="007B603C">
              <w:rPr>
                <w:rFonts w:cs="Arial"/>
                <w:sz w:val="20"/>
                <w:szCs w:val="18"/>
              </w:rPr>
              <w:t>Number of interferers</w:t>
            </w:r>
          </w:p>
        </w:tc>
        <w:tc>
          <w:tcPr>
            <w:tcW w:w="5474" w:type="dxa"/>
          </w:tcPr>
          <w:p w14:paraId="5377FEED" w14:textId="16147019" w:rsidR="00546F2E" w:rsidRPr="007B603C" w:rsidRDefault="00546F2E" w:rsidP="005B1EA4">
            <w:pPr>
              <w:pStyle w:val="Reference"/>
              <w:numPr>
                <w:ilvl w:val="0"/>
                <w:numId w:val="0"/>
              </w:numPr>
              <w:rPr>
                <w:rFonts w:cs="Arial"/>
                <w:sz w:val="20"/>
                <w:szCs w:val="18"/>
              </w:rPr>
            </w:pPr>
            <w:r w:rsidRPr="007B603C">
              <w:rPr>
                <w:rFonts w:cs="Arial"/>
                <w:sz w:val="20"/>
                <w:szCs w:val="18"/>
              </w:rPr>
              <w:t>10 (</w:t>
            </w:r>
            <w:proofErr w:type="spellStart"/>
            <w:r w:rsidRPr="007B603C">
              <w:rPr>
                <w:rFonts w:cs="Arial"/>
                <w:sz w:val="20"/>
                <w:szCs w:val="18"/>
              </w:rPr>
              <w:t>WiFi</w:t>
            </w:r>
            <w:proofErr w:type="spellEnd"/>
            <w:r w:rsidRPr="007B603C">
              <w:rPr>
                <w:rFonts w:cs="Arial"/>
                <w:sz w:val="20"/>
                <w:szCs w:val="18"/>
              </w:rPr>
              <w:t>)</w:t>
            </w:r>
          </w:p>
        </w:tc>
      </w:tr>
      <w:tr w:rsidR="005C09CB" w:rsidRPr="008E311B" w14:paraId="4F3C80E6" w14:textId="77777777" w:rsidTr="003E52B6">
        <w:tc>
          <w:tcPr>
            <w:tcW w:w="1484" w:type="dxa"/>
            <w:vMerge w:val="restart"/>
          </w:tcPr>
          <w:p w14:paraId="1DC20028" w14:textId="6BAED064" w:rsidR="005C09CB" w:rsidRPr="007B603C" w:rsidRDefault="005C09CB" w:rsidP="005B1EA4">
            <w:pPr>
              <w:pStyle w:val="Reference"/>
              <w:numPr>
                <w:ilvl w:val="0"/>
                <w:numId w:val="0"/>
              </w:numPr>
              <w:rPr>
                <w:rFonts w:cs="Arial"/>
                <w:sz w:val="20"/>
                <w:szCs w:val="18"/>
              </w:rPr>
            </w:pPr>
            <w:r w:rsidRPr="007B603C">
              <w:rPr>
                <w:rFonts w:cs="Arial"/>
                <w:sz w:val="20"/>
                <w:szCs w:val="18"/>
              </w:rPr>
              <w:t>Traffic model</w:t>
            </w:r>
          </w:p>
        </w:tc>
        <w:tc>
          <w:tcPr>
            <w:tcW w:w="2384" w:type="dxa"/>
          </w:tcPr>
          <w:p w14:paraId="3901AAA3" w14:textId="1E9B8564" w:rsidR="005C09CB" w:rsidRPr="007B603C" w:rsidRDefault="005C09CB" w:rsidP="005B1EA4">
            <w:pPr>
              <w:pStyle w:val="Reference"/>
              <w:numPr>
                <w:ilvl w:val="0"/>
                <w:numId w:val="0"/>
              </w:numPr>
              <w:rPr>
                <w:rFonts w:cs="Arial"/>
                <w:sz w:val="20"/>
                <w:szCs w:val="18"/>
              </w:rPr>
            </w:pPr>
            <w:r w:rsidRPr="007B603C">
              <w:rPr>
                <w:rFonts w:cs="Arial"/>
                <w:sz w:val="20"/>
                <w:szCs w:val="18"/>
              </w:rPr>
              <w:t>UEs</w:t>
            </w:r>
          </w:p>
        </w:tc>
        <w:tc>
          <w:tcPr>
            <w:tcW w:w="5474" w:type="dxa"/>
          </w:tcPr>
          <w:p w14:paraId="368CB65B" w14:textId="40C2E7B7" w:rsidR="005C09CB" w:rsidRPr="007B603C" w:rsidRDefault="005C09CB" w:rsidP="005B1EA4">
            <w:pPr>
              <w:pStyle w:val="Reference"/>
              <w:numPr>
                <w:ilvl w:val="0"/>
                <w:numId w:val="0"/>
              </w:numPr>
              <w:rPr>
                <w:rFonts w:cs="Arial"/>
                <w:sz w:val="20"/>
                <w:szCs w:val="18"/>
              </w:rPr>
            </w:pPr>
            <w:r w:rsidRPr="007B603C">
              <w:rPr>
                <w:rFonts w:cs="Arial"/>
                <w:sz w:val="20"/>
                <w:szCs w:val="18"/>
              </w:rPr>
              <w:t>TR 37.885 Aperiodic 2 with packet size reduction factor 5</w:t>
            </w:r>
          </w:p>
        </w:tc>
      </w:tr>
      <w:tr w:rsidR="005C09CB" w:rsidRPr="008E311B" w14:paraId="36813BBC" w14:textId="77777777" w:rsidTr="003E52B6">
        <w:tc>
          <w:tcPr>
            <w:tcW w:w="1484" w:type="dxa"/>
            <w:vMerge/>
          </w:tcPr>
          <w:p w14:paraId="5F29C81A" w14:textId="77777777" w:rsidR="005C09CB" w:rsidRPr="007B603C" w:rsidRDefault="005C09CB" w:rsidP="005B1EA4">
            <w:pPr>
              <w:pStyle w:val="Reference"/>
              <w:numPr>
                <w:ilvl w:val="0"/>
                <w:numId w:val="0"/>
              </w:numPr>
              <w:rPr>
                <w:rFonts w:cs="Arial"/>
                <w:sz w:val="20"/>
                <w:szCs w:val="18"/>
              </w:rPr>
            </w:pPr>
          </w:p>
        </w:tc>
        <w:tc>
          <w:tcPr>
            <w:tcW w:w="2384" w:type="dxa"/>
          </w:tcPr>
          <w:p w14:paraId="5E9AB465" w14:textId="42A28C7F" w:rsidR="005C09CB" w:rsidRPr="007B603C" w:rsidRDefault="005C09CB" w:rsidP="005B1EA4">
            <w:pPr>
              <w:pStyle w:val="Reference"/>
              <w:numPr>
                <w:ilvl w:val="0"/>
                <w:numId w:val="0"/>
              </w:numPr>
              <w:rPr>
                <w:rFonts w:cs="Arial"/>
                <w:sz w:val="20"/>
                <w:szCs w:val="18"/>
              </w:rPr>
            </w:pPr>
            <w:r w:rsidRPr="007B603C">
              <w:rPr>
                <w:rFonts w:cs="Arial"/>
                <w:sz w:val="20"/>
                <w:szCs w:val="18"/>
              </w:rPr>
              <w:t>Interferers</w:t>
            </w:r>
          </w:p>
        </w:tc>
        <w:tc>
          <w:tcPr>
            <w:tcW w:w="5474" w:type="dxa"/>
          </w:tcPr>
          <w:p w14:paraId="60EE7166" w14:textId="1A1A79FF" w:rsidR="005C09CB" w:rsidRPr="007B603C" w:rsidRDefault="005C09CB" w:rsidP="005B1EA4">
            <w:pPr>
              <w:pStyle w:val="Reference"/>
              <w:numPr>
                <w:ilvl w:val="0"/>
                <w:numId w:val="0"/>
              </w:numPr>
              <w:rPr>
                <w:rFonts w:cs="Arial"/>
                <w:sz w:val="20"/>
                <w:szCs w:val="18"/>
              </w:rPr>
            </w:pPr>
            <w:r w:rsidRPr="007B603C">
              <w:rPr>
                <w:rFonts w:cs="Arial"/>
                <w:sz w:val="20"/>
                <w:szCs w:val="18"/>
              </w:rPr>
              <w:t>TR 37.885 Aperiodic 2 with packet size reduction factor 5</w:t>
            </w:r>
          </w:p>
        </w:tc>
      </w:tr>
      <w:tr w:rsidR="005C09CB" w:rsidRPr="008E311B" w14:paraId="7FD94EF0" w14:textId="77777777" w:rsidTr="00726759">
        <w:tc>
          <w:tcPr>
            <w:tcW w:w="1484" w:type="dxa"/>
            <w:vMerge/>
          </w:tcPr>
          <w:p w14:paraId="3344700F" w14:textId="77777777" w:rsidR="005C09CB" w:rsidRPr="007B603C" w:rsidRDefault="005C09CB" w:rsidP="005B1EA4">
            <w:pPr>
              <w:pStyle w:val="Reference"/>
              <w:numPr>
                <w:ilvl w:val="0"/>
                <w:numId w:val="0"/>
              </w:numPr>
              <w:rPr>
                <w:rFonts w:cs="Arial"/>
                <w:sz w:val="20"/>
                <w:szCs w:val="18"/>
              </w:rPr>
            </w:pPr>
          </w:p>
        </w:tc>
        <w:tc>
          <w:tcPr>
            <w:tcW w:w="2384" w:type="dxa"/>
          </w:tcPr>
          <w:p w14:paraId="638BC324" w14:textId="4EA596F3" w:rsidR="005C09CB" w:rsidRPr="007B603C" w:rsidRDefault="005C09CB" w:rsidP="005B1EA4">
            <w:pPr>
              <w:pStyle w:val="Reference"/>
              <w:numPr>
                <w:ilvl w:val="0"/>
                <w:numId w:val="0"/>
              </w:numPr>
              <w:rPr>
                <w:rFonts w:cs="Arial"/>
                <w:sz w:val="20"/>
                <w:szCs w:val="18"/>
              </w:rPr>
            </w:pPr>
            <w:r w:rsidRPr="007B603C">
              <w:rPr>
                <w:rFonts w:cs="Arial"/>
                <w:sz w:val="20"/>
                <w:szCs w:val="18"/>
              </w:rPr>
              <w:t>Cast mode</w:t>
            </w:r>
          </w:p>
        </w:tc>
        <w:tc>
          <w:tcPr>
            <w:tcW w:w="5474" w:type="dxa"/>
          </w:tcPr>
          <w:p w14:paraId="02BC6A2F" w14:textId="77777777" w:rsidR="005C09CB" w:rsidRDefault="005C09CB" w:rsidP="005B1EA4">
            <w:pPr>
              <w:pStyle w:val="Reference"/>
              <w:numPr>
                <w:ilvl w:val="0"/>
                <w:numId w:val="0"/>
              </w:numPr>
              <w:rPr>
                <w:rFonts w:cs="Arial"/>
                <w:sz w:val="20"/>
                <w:szCs w:val="18"/>
              </w:rPr>
            </w:pPr>
            <w:r w:rsidRPr="007B603C">
              <w:rPr>
                <w:rFonts w:cs="Arial"/>
                <w:sz w:val="20"/>
                <w:szCs w:val="18"/>
              </w:rPr>
              <w:t>Unicast</w:t>
            </w:r>
          </w:p>
          <w:p w14:paraId="03CA382A" w14:textId="0ED7F74E" w:rsidR="00F52278" w:rsidRPr="00F52278" w:rsidRDefault="00F52278" w:rsidP="005B1EA4">
            <w:pPr>
              <w:pStyle w:val="Reference"/>
              <w:numPr>
                <w:ilvl w:val="0"/>
                <w:numId w:val="0"/>
              </w:numPr>
              <w:rPr>
                <w:rFonts w:cs="Arial"/>
                <w:sz w:val="20"/>
                <w:szCs w:val="18"/>
              </w:rPr>
            </w:pPr>
            <w:r>
              <w:rPr>
                <w:rFonts w:cs="Arial"/>
                <w:sz w:val="20"/>
                <w:szCs w:val="18"/>
              </w:rPr>
              <w:t xml:space="preserve">Pairing: </w:t>
            </w:r>
            <w:r w:rsidR="00347F52">
              <w:rPr>
                <w:rFonts w:cs="Arial"/>
                <w:sz w:val="20"/>
                <w:szCs w:val="18"/>
              </w:rPr>
              <w:t xml:space="preserve">TX-RX </w:t>
            </w:r>
            <w:r w:rsidR="00152987">
              <w:rPr>
                <w:rFonts w:cs="Arial"/>
                <w:sz w:val="20"/>
                <w:szCs w:val="18"/>
              </w:rPr>
              <w:t>separated by 25 m, at a random ang</w:t>
            </w:r>
            <w:r w:rsidR="00571C36">
              <w:rPr>
                <w:rFonts w:cs="Arial"/>
                <w:sz w:val="20"/>
                <w:szCs w:val="18"/>
              </w:rPr>
              <w:t>l</w:t>
            </w:r>
            <w:r w:rsidR="00152987">
              <w:rPr>
                <w:rFonts w:cs="Arial"/>
                <w:sz w:val="20"/>
                <w:szCs w:val="18"/>
              </w:rPr>
              <w:t>e</w:t>
            </w:r>
          </w:p>
        </w:tc>
      </w:tr>
      <w:tr w:rsidR="0038032A" w:rsidRPr="008E311B" w14:paraId="4A225E03" w14:textId="77777777" w:rsidTr="007B603C">
        <w:tc>
          <w:tcPr>
            <w:tcW w:w="1484" w:type="dxa"/>
            <w:vMerge w:val="restart"/>
          </w:tcPr>
          <w:p w14:paraId="187677F5" w14:textId="69F68B24" w:rsidR="0038032A" w:rsidRPr="007B603C" w:rsidRDefault="0038032A" w:rsidP="005B1EA4">
            <w:pPr>
              <w:pStyle w:val="Reference"/>
              <w:numPr>
                <w:ilvl w:val="0"/>
                <w:numId w:val="0"/>
              </w:numPr>
              <w:rPr>
                <w:rFonts w:cs="Arial"/>
                <w:sz w:val="20"/>
                <w:szCs w:val="18"/>
              </w:rPr>
            </w:pPr>
            <w:r w:rsidRPr="007B603C">
              <w:rPr>
                <w:rFonts w:cs="Arial"/>
                <w:sz w:val="20"/>
                <w:szCs w:val="18"/>
              </w:rPr>
              <w:t>Channel</w:t>
            </w:r>
          </w:p>
        </w:tc>
        <w:tc>
          <w:tcPr>
            <w:tcW w:w="2384" w:type="dxa"/>
          </w:tcPr>
          <w:p w14:paraId="5B312A11" w14:textId="02A9B246" w:rsidR="0038032A" w:rsidRPr="007B603C" w:rsidRDefault="0038032A" w:rsidP="005B1EA4">
            <w:pPr>
              <w:pStyle w:val="Reference"/>
              <w:numPr>
                <w:ilvl w:val="0"/>
                <w:numId w:val="0"/>
              </w:numPr>
              <w:rPr>
                <w:rFonts w:cs="Arial"/>
                <w:sz w:val="20"/>
                <w:szCs w:val="18"/>
              </w:rPr>
            </w:pPr>
            <w:r w:rsidRPr="007B603C">
              <w:rPr>
                <w:rFonts w:cs="Arial"/>
                <w:sz w:val="20"/>
                <w:szCs w:val="18"/>
              </w:rPr>
              <w:t>Frequency</w:t>
            </w:r>
          </w:p>
        </w:tc>
        <w:tc>
          <w:tcPr>
            <w:tcW w:w="5474" w:type="dxa"/>
          </w:tcPr>
          <w:p w14:paraId="13E4C33B" w14:textId="45AFFF8E" w:rsidR="0038032A" w:rsidRPr="007B603C" w:rsidRDefault="00FA41AA" w:rsidP="005B1EA4">
            <w:pPr>
              <w:pStyle w:val="Reference"/>
              <w:numPr>
                <w:ilvl w:val="0"/>
                <w:numId w:val="0"/>
              </w:numPr>
              <w:rPr>
                <w:rFonts w:cs="Arial"/>
                <w:sz w:val="20"/>
                <w:szCs w:val="18"/>
              </w:rPr>
            </w:pPr>
            <w:r w:rsidRPr="007B603C">
              <w:rPr>
                <w:rFonts w:cs="Arial"/>
                <w:sz w:val="20"/>
                <w:szCs w:val="18"/>
              </w:rPr>
              <w:t>5</w:t>
            </w:r>
            <w:r w:rsidR="005C09CB" w:rsidRPr="007B603C">
              <w:rPr>
                <w:rFonts w:cs="Arial"/>
                <w:sz w:val="20"/>
                <w:szCs w:val="18"/>
              </w:rPr>
              <w:t xml:space="preserve"> GHz</w:t>
            </w:r>
          </w:p>
        </w:tc>
      </w:tr>
      <w:tr w:rsidR="0038032A" w:rsidRPr="008E311B" w14:paraId="4AB7383E" w14:textId="77777777" w:rsidTr="007B603C">
        <w:tc>
          <w:tcPr>
            <w:tcW w:w="1484" w:type="dxa"/>
            <w:vMerge/>
          </w:tcPr>
          <w:p w14:paraId="3D2BEAFD" w14:textId="77777777" w:rsidR="0038032A" w:rsidRPr="007B603C" w:rsidRDefault="0038032A" w:rsidP="005B1EA4">
            <w:pPr>
              <w:pStyle w:val="Reference"/>
              <w:numPr>
                <w:ilvl w:val="0"/>
                <w:numId w:val="0"/>
              </w:numPr>
              <w:rPr>
                <w:rFonts w:cs="Arial"/>
                <w:sz w:val="20"/>
                <w:szCs w:val="18"/>
              </w:rPr>
            </w:pPr>
          </w:p>
        </w:tc>
        <w:tc>
          <w:tcPr>
            <w:tcW w:w="2384" w:type="dxa"/>
          </w:tcPr>
          <w:p w14:paraId="58E2B590" w14:textId="5C4F43A8" w:rsidR="0038032A" w:rsidRPr="007B603C" w:rsidRDefault="0038032A" w:rsidP="005B1EA4">
            <w:pPr>
              <w:pStyle w:val="Reference"/>
              <w:numPr>
                <w:ilvl w:val="0"/>
                <w:numId w:val="0"/>
              </w:numPr>
              <w:rPr>
                <w:rFonts w:cs="Arial"/>
                <w:sz w:val="20"/>
                <w:szCs w:val="18"/>
              </w:rPr>
            </w:pPr>
            <w:r w:rsidRPr="007B603C">
              <w:rPr>
                <w:rFonts w:cs="Arial"/>
                <w:sz w:val="20"/>
                <w:szCs w:val="18"/>
              </w:rPr>
              <w:t>Bandwidth</w:t>
            </w:r>
          </w:p>
        </w:tc>
        <w:tc>
          <w:tcPr>
            <w:tcW w:w="5474" w:type="dxa"/>
          </w:tcPr>
          <w:p w14:paraId="0C5C445C" w14:textId="4C7943D2" w:rsidR="0038032A" w:rsidRPr="007B603C" w:rsidRDefault="0038032A" w:rsidP="005B1EA4">
            <w:pPr>
              <w:pStyle w:val="Reference"/>
              <w:numPr>
                <w:ilvl w:val="0"/>
                <w:numId w:val="0"/>
              </w:numPr>
              <w:rPr>
                <w:rFonts w:cs="Arial"/>
                <w:sz w:val="20"/>
                <w:szCs w:val="18"/>
                <w:lang w:val="es-ES"/>
              </w:rPr>
            </w:pPr>
            <w:r w:rsidRPr="007B603C">
              <w:rPr>
                <w:rFonts w:cs="Arial"/>
                <w:sz w:val="20"/>
                <w:szCs w:val="18"/>
                <w:lang w:val="es-ES"/>
              </w:rPr>
              <w:t xml:space="preserve">1 </w:t>
            </w:r>
            <w:proofErr w:type="spellStart"/>
            <w:r w:rsidRPr="007B603C">
              <w:rPr>
                <w:rFonts w:cs="Arial"/>
                <w:sz w:val="20"/>
                <w:szCs w:val="18"/>
                <w:lang w:val="es-ES"/>
              </w:rPr>
              <w:t>carrier</w:t>
            </w:r>
            <w:proofErr w:type="spellEnd"/>
            <w:r w:rsidRPr="007B603C">
              <w:rPr>
                <w:rFonts w:cs="Arial"/>
                <w:sz w:val="20"/>
                <w:szCs w:val="18"/>
                <w:lang w:val="es-ES"/>
              </w:rPr>
              <w:t xml:space="preserve">, </w:t>
            </w:r>
            <w:r w:rsidRPr="007B603C">
              <w:rPr>
                <w:rFonts w:cs="Arial"/>
                <w:sz w:val="20"/>
                <w:szCs w:val="18"/>
              </w:rPr>
              <w:t>20 MHz</w:t>
            </w:r>
          </w:p>
        </w:tc>
      </w:tr>
      <w:tr w:rsidR="0038032A" w:rsidRPr="008E311B" w14:paraId="2BA26566" w14:textId="77777777" w:rsidTr="007B603C">
        <w:tc>
          <w:tcPr>
            <w:tcW w:w="1484" w:type="dxa"/>
            <w:vMerge/>
          </w:tcPr>
          <w:p w14:paraId="487D4BFC" w14:textId="77777777" w:rsidR="0038032A" w:rsidRPr="007B603C" w:rsidRDefault="0038032A" w:rsidP="005B1EA4">
            <w:pPr>
              <w:pStyle w:val="Reference"/>
              <w:numPr>
                <w:ilvl w:val="0"/>
                <w:numId w:val="0"/>
              </w:numPr>
              <w:rPr>
                <w:rFonts w:cs="Arial"/>
                <w:sz w:val="20"/>
                <w:szCs w:val="18"/>
              </w:rPr>
            </w:pPr>
          </w:p>
        </w:tc>
        <w:tc>
          <w:tcPr>
            <w:tcW w:w="2384" w:type="dxa"/>
          </w:tcPr>
          <w:p w14:paraId="09D8EFB9" w14:textId="3C8A4A84" w:rsidR="0038032A" w:rsidRPr="007B603C" w:rsidRDefault="0038032A" w:rsidP="005B1EA4">
            <w:pPr>
              <w:pStyle w:val="Reference"/>
              <w:numPr>
                <w:ilvl w:val="0"/>
                <w:numId w:val="0"/>
              </w:numPr>
              <w:rPr>
                <w:rFonts w:cs="Arial"/>
                <w:sz w:val="20"/>
                <w:szCs w:val="18"/>
                <w:lang w:val="es-ES"/>
              </w:rPr>
            </w:pPr>
            <w:proofErr w:type="spellStart"/>
            <w:r w:rsidRPr="007B603C">
              <w:rPr>
                <w:rFonts w:cs="Arial"/>
                <w:sz w:val="20"/>
                <w:szCs w:val="18"/>
                <w:lang w:val="es-ES"/>
              </w:rPr>
              <w:t>Model</w:t>
            </w:r>
            <w:proofErr w:type="spellEnd"/>
            <w:r w:rsidRPr="007B603C">
              <w:rPr>
                <w:rFonts w:cs="Arial"/>
                <w:sz w:val="20"/>
                <w:szCs w:val="18"/>
                <w:lang w:val="es-ES"/>
              </w:rPr>
              <w:t xml:space="preserve"> </w:t>
            </w:r>
          </w:p>
        </w:tc>
        <w:tc>
          <w:tcPr>
            <w:tcW w:w="5474" w:type="dxa"/>
          </w:tcPr>
          <w:p w14:paraId="62713245" w14:textId="205978DB" w:rsidR="0038032A" w:rsidRPr="007B603C" w:rsidRDefault="0038032A" w:rsidP="005B1EA4">
            <w:pPr>
              <w:pStyle w:val="Reference"/>
              <w:numPr>
                <w:ilvl w:val="0"/>
                <w:numId w:val="0"/>
              </w:numPr>
              <w:rPr>
                <w:rFonts w:cs="Arial"/>
                <w:sz w:val="20"/>
                <w:szCs w:val="18"/>
              </w:rPr>
            </w:pPr>
            <w:proofErr w:type="spellStart"/>
            <w:r w:rsidRPr="007B603C">
              <w:rPr>
                <w:rFonts w:cs="Arial"/>
                <w:sz w:val="20"/>
                <w:szCs w:val="18"/>
              </w:rPr>
              <w:t>InH</w:t>
            </w:r>
            <w:proofErr w:type="spellEnd"/>
            <w:r w:rsidRPr="007B603C">
              <w:rPr>
                <w:rFonts w:cs="Arial"/>
                <w:sz w:val="20"/>
                <w:szCs w:val="18"/>
              </w:rPr>
              <w:t xml:space="preserve"> office pathloss model with proper d_3D with indoor mixed office LOS probability</w:t>
            </w:r>
          </w:p>
        </w:tc>
      </w:tr>
      <w:tr w:rsidR="0038032A" w:rsidRPr="008E311B" w14:paraId="6CC8A1D9" w14:textId="77777777" w:rsidTr="007B603C">
        <w:tc>
          <w:tcPr>
            <w:tcW w:w="1484" w:type="dxa"/>
            <w:vMerge w:val="restart"/>
          </w:tcPr>
          <w:p w14:paraId="315154F1" w14:textId="2C656DD9" w:rsidR="0038032A" w:rsidRPr="007B603C" w:rsidRDefault="0038032A" w:rsidP="00E139A9">
            <w:pPr>
              <w:pStyle w:val="Reference"/>
              <w:numPr>
                <w:ilvl w:val="0"/>
                <w:numId w:val="0"/>
              </w:numPr>
              <w:rPr>
                <w:rFonts w:cs="Arial"/>
                <w:sz w:val="20"/>
                <w:szCs w:val="18"/>
                <w:lang w:val="es-ES"/>
              </w:rPr>
            </w:pPr>
            <w:r w:rsidRPr="007B603C">
              <w:rPr>
                <w:rFonts w:cs="Arial"/>
                <w:sz w:val="20"/>
                <w:szCs w:val="18"/>
                <w:lang w:val="es-ES"/>
              </w:rPr>
              <w:t xml:space="preserve">BWP / pool </w:t>
            </w:r>
            <w:proofErr w:type="spellStart"/>
            <w:r w:rsidRPr="007B603C">
              <w:rPr>
                <w:rFonts w:cs="Arial"/>
                <w:sz w:val="20"/>
                <w:szCs w:val="18"/>
                <w:lang w:val="es-ES"/>
              </w:rPr>
              <w:t>config</w:t>
            </w:r>
            <w:proofErr w:type="spellEnd"/>
          </w:p>
        </w:tc>
        <w:tc>
          <w:tcPr>
            <w:tcW w:w="2384" w:type="dxa"/>
          </w:tcPr>
          <w:p w14:paraId="18346E0E" w14:textId="208BB322" w:rsidR="0038032A" w:rsidRPr="007B603C" w:rsidRDefault="0038032A" w:rsidP="00E139A9">
            <w:pPr>
              <w:pStyle w:val="Reference"/>
              <w:numPr>
                <w:ilvl w:val="0"/>
                <w:numId w:val="0"/>
              </w:numPr>
              <w:rPr>
                <w:rFonts w:cs="Arial"/>
                <w:sz w:val="20"/>
                <w:szCs w:val="18"/>
                <w:lang w:val="es-ES"/>
              </w:rPr>
            </w:pPr>
            <w:r w:rsidRPr="007B603C">
              <w:rPr>
                <w:rFonts w:cs="Arial"/>
                <w:sz w:val="20"/>
                <w:szCs w:val="18"/>
                <w:lang w:val="es-ES"/>
              </w:rPr>
              <w:t>SCS</w:t>
            </w:r>
          </w:p>
        </w:tc>
        <w:tc>
          <w:tcPr>
            <w:tcW w:w="5474" w:type="dxa"/>
          </w:tcPr>
          <w:p w14:paraId="2E6ED405" w14:textId="6F17096A" w:rsidR="0038032A" w:rsidRPr="007B603C" w:rsidRDefault="0038032A" w:rsidP="00E139A9">
            <w:pPr>
              <w:pStyle w:val="Reference"/>
              <w:numPr>
                <w:ilvl w:val="0"/>
                <w:numId w:val="0"/>
              </w:numPr>
              <w:rPr>
                <w:rFonts w:cs="Arial"/>
                <w:sz w:val="20"/>
                <w:szCs w:val="18"/>
              </w:rPr>
            </w:pPr>
            <w:r w:rsidRPr="007B603C">
              <w:rPr>
                <w:rFonts w:cs="Arial"/>
                <w:sz w:val="20"/>
                <w:szCs w:val="18"/>
              </w:rPr>
              <w:t>30 kHz / 51 RBs</w:t>
            </w:r>
          </w:p>
        </w:tc>
      </w:tr>
      <w:tr w:rsidR="0038032A" w:rsidRPr="008E311B" w14:paraId="185B9AAA" w14:textId="77777777" w:rsidTr="007B603C">
        <w:tc>
          <w:tcPr>
            <w:tcW w:w="1484" w:type="dxa"/>
            <w:vMerge/>
          </w:tcPr>
          <w:p w14:paraId="1BD90371" w14:textId="77777777" w:rsidR="0038032A" w:rsidRPr="007B603C" w:rsidRDefault="0038032A" w:rsidP="005B1EA4">
            <w:pPr>
              <w:pStyle w:val="Reference"/>
              <w:numPr>
                <w:ilvl w:val="0"/>
                <w:numId w:val="0"/>
              </w:numPr>
              <w:rPr>
                <w:rFonts w:cs="Arial"/>
                <w:sz w:val="20"/>
                <w:szCs w:val="18"/>
              </w:rPr>
            </w:pPr>
          </w:p>
        </w:tc>
        <w:tc>
          <w:tcPr>
            <w:tcW w:w="2384" w:type="dxa"/>
          </w:tcPr>
          <w:p w14:paraId="6F65CCDB" w14:textId="2EBA1FAC" w:rsidR="0038032A" w:rsidRPr="007B603C" w:rsidRDefault="00726759" w:rsidP="005B1EA4">
            <w:pPr>
              <w:pStyle w:val="Reference"/>
              <w:numPr>
                <w:ilvl w:val="0"/>
                <w:numId w:val="0"/>
              </w:numPr>
              <w:rPr>
                <w:rFonts w:cs="Arial"/>
                <w:sz w:val="20"/>
                <w:szCs w:val="18"/>
                <w:lang w:val="es-ES"/>
              </w:rPr>
            </w:pPr>
            <w:r w:rsidRPr="007B603C">
              <w:rPr>
                <w:rFonts w:cs="Arial"/>
                <w:sz w:val="20"/>
                <w:szCs w:val="18"/>
              </w:rPr>
              <w:t>#S</w:t>
            </w:r>
            <w:proofErr w:type="spellStart"/>
            <w:r w:rsidR="0038032A" w:rsidRPr="007B603C">
              <w:rPr>
                <w:rFonts w:cs="Arial"/>
                <w:sz w:val="20"/>
                <w:szCs w:val="18"/>
                <w:lang w:val="es-ES"/>
              </w:rPr>
              <w:t>ubchannels</w:t>
            </w:r>
            <w:proofErr w:type="spellEnd"/>
          </w:p>
        </w:tc>
        <w:tc>
          <w:tcPr>
            <w:tcW w:w="5474" w:type="dxa"/>
          </w:tcPr>
          <w:p w14:paraId="2F70E05A" w14:textId="5755CC2A" w:rsidR="0038032A" w:rsidRPr="007B603C" w:rsidRDefault="0038032A" w:rsidP="005B1EA4">
            <w:pPr>
              <w:pStyle w:val="Reference"/>
              <w:numPr>
                <w:ilvl w:val="0"/>
                <w:numId w:val="0"/>
              </w:numPr>
              <w:rPr>
                <w:rFonts w:cs="Arial"/>
                <w:sz w:val="20"/>
                <w:szCs w:val="18"/>
              </w:rPr>
            </w:pPr>
            <w:r w:rsidRPr="007B603C">
              <w:rPr>
                <w:rFonts w:cs="Arial"/>
                <w:sz w:val="20"/>
                <w:szCs w:val="18"/>
              </w:rPr>
              <w:t>4 (12 RBs)</w:t>
            </w:r>
          </w:p>
        </w:tc>
      </w:tr>
      <w:tr w:rsidR="0038032A" w:rsidRPr="008E311B" w14:paraId="358C7E48" w14:textId="77777777" w:rsidTr="007B603C">
        <w:tc>
          <w:tcPr>
            <w:tcW w:w="1484" w:type="dxa"/>
            <w:vMerge/>
          </w:tcPr>
          <w:p w14:paraId="0D49278E" w14:textId="77777777" w:rsidR="0038032A" w:rsidRPr="007B603C" w:rsidRDefault="0038032A" w:rsidP="005B1EA4">
            <w:pPr>
              <w:pStyle w:val="Reference"/>
              <w:numPr>
                <w:ilvl w:val="0"/>
                <w:numId w:val="0"/>
              </w:numPr>
              <w:rPr>
                <w:rFonts w:cs="Arial"/>
                <w:sz w:val="20"/>
                <w:szCs w:val="18"/>
              </w:rPr>
            </w:pPr>
          </w:p>
        </w:tc>
        <w:tc>
          <w:tcPr>
            <w:tcW w:w="2384" w:type="dxa"/>
          </w:tcPr>
          <w:p w14:paraId="4A7F241D" w14:textId="5F9174B3" w:rsidR="0038032A" w:rsidRPr="007B603C" w:rsidRDefault="0038032A" w:rsidP="005B1EA4">
            <w:pPr>
              <w:pStyle w:val="Reference"/>
              <w:numPr>
                <w:ilvl w:val="0"/>
                <w:numId w:val="0"/>
              </w:numPr>
              <w:rPr>
                <w:rFonts w:cs="Arial"/>
                <w:sz w:val="20"/>
                <w:szCs w:val="18"/>
                <w:lang w:val="es-ES"/>
              </w:rPr>
            </w:pPr>
            <w:r w:rsidRPr="007B603C">
              <w:rPr>
                <w:rFonts w:cs="Arial"/>
                <w:sz w:val="20"/>
                <w:szCs w:val="18"/>
                <w:lang w:val="es-ES"/>
              </w:rPr>
              <w:t xml:space="preserve">PSFCH </w:t>
            </w:r>
            <w:proofErr w:type="spellStart"/>
            <w:r w:rsidRPr="007B603C">
              <w:rPr>
                <w:rFonts w:cs="Arial"/>
                <w:sz w:val="20"/>
                <w:szCs w:val="18"/>
                <w:lang w:val="es-ES"/>
              </w:rPr>
              <w:t>periodicity</w:t>
            </w:r>
            <w:proofErr w:type="spellEnd"/>
          </w:p>
        </w:tc>
        <w:tc>
          <w:tcPr>
            <w:tcW w:w="5474" w:type="dxa"/>
          </w:tcPr>
          <w:p w14:paraId="0A9948DA" w14:textId="7997E91E" w:rsidR="0038032A" w:rsidRPr="007B603C" w:rsidRDefault="0038032A" w:rsidP="005B1EA4">
            <w:pPr>
              <w:pStyle w:val="Reference"/>
              <w:numPr>
                <w:ilvl w:val="0"/>
                <w:numId w:val="0"/>
              </w:numPr>
              <w:rPr>
                <w:rFonts w:cs="Arial"/>
                <w:sz w:val="20"/>
                <w:szCs w:val="18"/>
              </w:rPr>
            </w:pPr>
            <w:r w:rsidRPr="007B603C">
              <w:rPr>
                <w:rFonts w:cs="Arial"/>
                <w:sz w:val="20"/>
                <w:szCs w:val="18"/>
              </w:rPr>
              <w:t>1 slot</w:t>
            </w:r>
          </w:p>
        </w:tc>
      </w:tr>
      <w:tr w:rsidR="0038032A" w:rsidRPr="008E311B" w14:paraId="10A0E978" w14:textId="77777777" w:rsidTr="007B603C">
        <w:tc>
          <w:tcPr>
            <w:tcW w:w="1484" w:type="dxa"/>
            <w:vMerge w:val="restart"/>
          </w:tcPr>
          <w:p w14:paraId="11A656A8" w14:textId="6E4794D6" w:rsidR="0038032A" w:rsidRPr="007B603C" w:rsidRDefault="0038032A" w:rsidP="008E311B">
            <w:pPr>
              <w:pStyle w:val="Reference"/>
              <w:numPr>
                <w:ilvl w:val="0"/>
                <w:numId w:val="0"/>
              </w:numPr>
              <w:rPr>
                <w:rFonts w:cs="Arial"/>
                <w:sz w:val="20"/>
                <w:szCs w:val="18"/>
                <w:lang w:val="es-ES"/>
              </w:rPr>
            </w:pPr>
            <w:r w:rsidRPr="007B603C">
              <w:rPr>
                <w:rFonts w:cs="Arial"/>
                <w:sz w:val="20"/>
                <w:szCs w:val="18"/>
                <w:lang w:val="es-ES"/>
              </w:rPr>
              <w:t xml:space="preserve">TX </w:t>
            </w:r>
            <w:proofErr w:type="spellStart"/>
            <w:r w:rsidRPr="007B603C">
              <w:rPr>
                <w:rFonts w:cs="Arial"/>
                <w:sz w:val="20"/>
                <w:szCs w:val="18"/>
                <w:lang w:val="es-ES"/>
              </w:rPr>
              <w:t>parameters</w:t>
            </w:r>
            <w:proofErr w:type="spellEnd"/>
          </w:p>
        </w:tc>
        <w:tc>
          <w:tcPr>
            <w:tcW w:w="2384" w:type="dxa"/>
          </w:tcPr>
          <w:p w14:paraId="35572660" w14:textId="6BECCF95" w:rsidR="0038032A" w:rsidRPr="007B603C" w:rsidRDefault="00726759" w:rsidP="008E311B">
            <w:pPr>
              <w:pStyle w:val="Reference"/>
              <w:numPr>
                <w:ilvl w:val="0"/>
                <w:numId w:val="0"/>
              </w:numPr>
              <w:rPr>
                <w:rFonts w:cs="Arial"/>
                <w:sz w:val="20"/>
                <w:szCs w:val="18"/>
                <w:lang w:val="sv-SE"/>
              </w:rPr>
            </w:pPr>
            <w:r w:rsidRPr="007B603C">
              <w:rPr>
                <w:rFonts w:cs="Arial"/>
                <w:sz w:val="20"/>
                <w:szCs w:val="18"/>
              </w:rPr>
              <w:t>#T</w:t>
            </w:r>
            <w:proofErr w:type="spellStart"/>
            <w:r w:rsidR="0038032A" w:rsidRPr="007B603C">
              <w:rPr>
                <w:rFonts w:cs="Arial"/>
                <w:sz w:val="20"/>
                <w:szCs w:val="18"/>
                <w:lang w:val="sv-SE"/>
              </w:rPr>
              <w:t>ransmissions</w:t>
            </w:r>
            <w:proofErr w:type="spellEnd"/>
            <w:r w:rsidR="0038032A" w:rsidRPr="007B603C">
              <w:rPr>
                <w:rFonts w:cs="Arial"/>
                <w:sz w:val="20"/>
                <w:szCs w:val="18"/>
                <w:lang w:val="sv-SE"/>
              </w:rPr>
              <w:t xml:space="preserve"> per TB</w:t>
            </w:r>
          </w:p>
        </w:tc>
        <w:tc>
          <w:tcPr>
            <w:tcW w:w="5474" w:type="dxa"/>
          </w:tcPr>
          <w:p w14:paraId="6B680551" w14:textId="6CB12F93" w:rsidR="0038032A" w:rsidRPr="007B603C" w:rsidRDefault="0038032A" w:rsidP="008E311B">
            <w:pPr>
              <w:pStyle w:val="Reference"/>
              <w:numPr>
                <w:ilvl w:val="0"/>
                <w:numId w:val="0"/>
              </w:numPr>
              <w:rPr>
                <w:rFonts w:cs="Arial"/>
                <w:sz w:val="20"/>
                <w:szCs w:val="18"/>
              </w:rPr>
            </w:pPr>
            <w:r w:rsidRPr="007B603C">
              <w:rPr>
                <w:rFonts w:cs="Arial"/>
                <w:sz w:val="20"/>
                <w:szCs w:val="18"/>
              </w:rPr>
              <w:t>Up to 4, based on SL HARQ FB</w:t>
            </w:r>
          </w:p>
        </w:tc>
      </w:tr>
      <w:tr w:rsidR="0038032A" w:rsidRPr="008E311B" w14:paraId="100F4563" w14:textId="77777777" w:rsidTr="007B603C">
        <w:tc>
          <w:tcPr>
            <w:tcW w:w="1484" w:type="dxa"/>
            <w:vMerge/>
          </w:tcPr>
          <w:p w14:paraId="5A863C57" w14:textId="77777777" w:rsidR="0038032A" w:rsidRPr="005150A3" w:rsidRDefault="0038032A" w:rsidP="008E311B">
            <w:pPr>
              <w:pStyle w:val="Reference"/>
              <w:numPr>
                <w:ilvl w:val="0"/>
                <w:numId w:val="0"/>
              </w:numPr>
              <w:rPr>
                <w:rFonts w:cs="Arial"/>
                <w:sz w:val="20"/>
                <w:szCs w:val="18"/>
              </w:rPr>
            </w:pPr>
          </w:p>
        </w:tc>
        <w:tc>
          <w:tcPr>
            <w:tcW w:w="2384" w:type="dxa"/>
          </w:tcPr>
          <w:p w14:paraId="6AC5BA75" w14:textId="3CF648C1" w:rsidR="0038032A" w:rsidRPr="007B603C" w:rsidRDefault="0038032A" w:rsidP="008E311B">
            <w:pPr>
              <w:pStyle w:val="Reference"/>
              <w:numPr>
                <w:ilvl w:val="0"/>
                <w:numId w:val="0"/>
              </w:numPr>
              <w:rPr>
                <w:rFonts w:cs="Arial"/>
                <w:sz w:val="20"/>
                <w:szCs w:val="18"/>
                <w:lang w:val="sv-SE"/>
              </w:rPr>
            </w:pPr>
            <w:r w:rsidRPr="007B603C">
              <w:rPr>
                <w:rFonts w:cs="Arial"/>
                <w:sz w:val="20"/>
                <w:szCs w:val="18"/>
                <w:lang w:val="sv-SE"/>
              </w:rPr>
              <w:t>DMRS</w:t>
            </w:r>
          </w:p>
        </w:tc>
        <w:tc>
          <w:tcPr>
            <w:tcW w:w="5474" w:type="dxa"/>
          </w:tcPr>
          <w:p w14:paraId="3E8F0713" w14:textId="3E81207F" w:rsidR="0038032A" w:rsidRPr="007B603C" w:rsidRDefault="0038032A" w:rsidP="008E311B">
            <w:pPr>
              <w:pStyle w:val="Reference"/>
              <w:numPr>
                <w:ilvl w:val="0"/>
                <w:numId w:val="0"/>
              </w:numPr>
              <w:rPr>
                <w:rFonts w:cs="Arial"/>
                <w:sz w:val="20"/>
                <w:szCs w:val="18"/>
              </w:rPr>
            </w:pPr>
            <w:r w:rsidRPr="007B603C">
              <w:rPr>
                <w:rFonts w:cs="Arial"/>
                <w:sz w:val="20"/>
                <w:szCs w:val="18"/>
              </w:rPr>
              <w:t>2 symbols</w:t>
            </w:r>
          </w:p>
        </w:tc>
      </w:tr>
      <w:tr w:rsidR="0038032A" w:rsidRPr="008E311B" w14:paraId="20FB3438" w14:textId="77777777" w:rsidTr="007B603C">
        <w:tc>
          <w:tcPr>
            <w:tcW w:w="1484" w:type="dxa"/>
            <w:vMerge w:val="restart"/>
          </w:tcPr>
          <w:p w14:paraId="701C3B30" w14:textId="422A7545" w:rsidR="0038032A" w:rsidRPr="007B603C" w:rsidRDefault="0038032A" w:rsidP="008E311B">
            <w:pPr>
              <w:pStyle w:val="Reference"/>
              <w:numPr>
                <w:ilvl w:val="0"/>
                <w:numId w:val="0"/>
              </w:numPr>
              <w:rPr>
                <w:rFonts w:cs="Arial"/>
                <w:sz w:val="20"/>
                <w:szCs w:val="18"/>
                <w:lang w:val="es-ES"/>
              </w:rPr>
            </w:pPr>
            <w:proofErr w:type="spellStart"/>
            <w:r w:rsidRPr="007B603C">
              <w:rPr>
                <w:rFonts w:cs="Arial"/>
                <w:sz w:val="20"/>
                <w:szCs w:val="18"/>
                <w:lang w:val="es-ES"/>
              </w:rPr>
              <w:t>Channel</w:t>
            </w:r>
            <w:proofErr w:type="spellEnd"/>
            <w:r w:rsidRPr="007B603C">
              <w:rPr>
                <w:rFonts w:cs="Arial"/>
                <w:sz w:val="20"/>
                <w:szCs w:val="18"/>
                <w:lang w:val="es-ES"/>
              </w:rPr>
              <w:t xml:space="preserve"> </w:t>
            </w:r>
            <w:proofErr w:type="spellStart"/>
            <w:r w:rsidRPr="007B603C">
              <w:rPr>
                <w:rFonts w:cs="Arial"/>
                <w:sz w:val="20"/>
                <w:szCs w:val="18"/>
                <w:lang w:val="es-ES"/>
              </w:rPr>
              <w:t>access</w:t>
            </w:r>
            <w:proofErr w:type="spellEnd"/>
          </w:p>
        </w:tc>
        <w:tc>
          <w:tcPr>
            <w:tcW w:w="2384" w:type="dxa"/>
          </w:tcPr>
          <w:p w14:paraId="0617861E" w14:textId="1A4C33FC" w:rsidR="0038032A" w:rsidRPr="007B603C" w:rsidRDefault="0038032A" w:rsidP="008E311B">
            <w:pPr>
              <w:pStyle w:val="Reference"/>
              <w:numPr>
                <w:ilvl w:val="0"/>
                <w:numId w:val="0"/>
              </w:numPr>
              <w:rPr>
                <w:rFonts w:cs="Arial"/>
                <w:sz w:val="20"/>
                <w:szCs w:val="18"/>
                <w:lang w:val="es-ES"/>
              </w:rPr>
            </w:pPr>
            <w:r w:rsidRPr="007B603C">
              <w:rPr>
                <w:rFonts w:cs="Arial"/>
                <w:sz w:val="20"/>
                <w:szCs w:val="18"/>
                <w:lang w:val="es-ES"/>
              </w:rPr>
              <w:t>PSCCH/PSSCH</w:t>
            </w:r>
          </w:p>
        </w:tc>
        <w:tc>
          <w:tcPr>
            <w:tcW w:w="5474" w:type="dxa"/>
          </w:tcPr>
          <w:p w14:paraId="4F80F31B" w14:textId="383405F6" w:rsidR="0038032A" w:rsidRPr="007B603C" w:rsidRDefault="0038032A" w:rsidP="008E311B">
            <w:pPr>
              <w:pStyle w:val="Reference"/>
              <w:numPr>
                <w:ilvl w:val="0"/>
                <w:numId w:val="0"/>
              </w:numPr>
              <w:rPr>
                <w:rFonts w:cs="Arial"/>
                <w:sz w:val="20"/>
                <w:szCs w:val="18"/>
              </w:rPr>
            </w:pPr>
            <w:r w:rsidRPr="007B603C">
              <w:rPr>
                <w:rFonts w:cs="Arial"/>
                <w:sz w:val="20"/>
                <w:szCs w:val="18"/>
              </w:rPr>
              <w:t>LBT Type 1</w:t>
            </w:r>
          </w:p>
        </w:tc>
      </w:tr>
      <w:tr w:rsidR="0038032A" w:rsidRPr="008E311B" w14:paraId="318F847E" w14:textId="77777777" w:rsidTr="007B603C">
        <w:tc>
          <w:tcPr>
            <w:tcW w:w="1484" w:type="dxa"/>
            <w:vMerge/>
          </w:tcPr>
          <w:p w14:paraId="600F00EA" w14:textId="77777777" w:rsidR="0038032A" w:rsidRPr="007B603C" w:rsidRDefault="0038032A" w:rsidP="008E311B">
            <w:pPr>
              <w:pStyle w:val="Reference"/>
              <w:numPr>
                <w:ilvl w:val="0"/>
                <w:numId w:val="0"/>
              </w:numPr>
              <w:rPr>
                <w:rFonts w:cs="Arial"/>
                <w:sz w:val="20"/>
                <w:szCs w:val="18"/>
                <w:lang w:val="es-ES"/>
              </w:rPr>
            </w:pPr>
          </w:p>
        </w:tc>
        <w:tc>
          <w:tcPr>
            <w:tcW w:w="2384" w:type="dxa"/>
          </w:tcPr>
          <w:p w14:paraId="3AA2F02B" w14:textId="139FF074" w:rsidR="0038032A" w:rsidRPr="007B603C" w:rsidRDefault="0038032A" w:rsidP="008E311B">
            <w:pPr>
              <w:pStyle w:val="Reference"/>
              <w:numPr>
                <w:ilvl w:val="0"/>
                <w:numId w:val="0"/>
              </w:numPr>
              <w:rPr>
                <w:rFonts w:cs="Arial"/>
                <w:sz w:val="20"/>
                <w:szCs w:val="18"/>
                <w:lang w:val="es-ES"/>
              </w:rPr>
            </w:pPr>
            <w:r w:rsidRPr="007B603C">
              <w:rPr>
                <w:rFonts w:cs="Arial"/>
                <w:sz w:val="20"/>
                <w:szCs w:val="18"/>
                <w:lang w:val="es-ES"/>
              </w:rPr>
              <w:t>PSFCH</w:t>
            </w:r>
          </w:p>
        </w:tc>
        <w:tc>
          <w:tcPr>
            <w:tcW w:w="5474" w:type="dxa"/>
          </w:tcPr>
          <w:p w14:paraId="17E46F53" w14:textId="2828CB4D" w:rsidR="0038032A" w:rsidRPr="007B603C" w:rsidRDefault="0038032A" w:rsidP="008E311B">
            <w:pPr>
              <w:pStyle w:val="Reference"/>
              <w:numPr>
                <w:ilvl w:val="0"/>
                <w:numId w:val="0"/>
              </w:numPr>
              <w:rPr>
                <w:rFonts w:cs="Arial"/>
                <w:sz w:val="20"/>
                <w:szCs w:val="18"/>
              </w:rPr>
            </w:pPr>
            <w:r w:rsidRPr="007B603C">
              <w:rPr>
                <w:rFonts w:cs="Arial"/>
                <w:sz w:val="20"/>
                <w:szCs w:val="18"/>
              </w:rPr>
              <w:t>LBT Type 2B</w:t>
            </w:r>
          </w:p>
        </w:tc>
      </w:tr>
      <w:tr w:rsidR="0038032A" w:rsidRPr="008E311B" w14:paraId="4E078446" w14:textId="77777777" w:rsidTr="007B603C">
        <w:tc>
          <w:tcPr>
            <w:tcW w:w="1484" w:type="dxa"/>
            <w:vMerge/>
          </w:tcPr>
          <w:p w14:paraId="521A73D1" w14:textId="77777777" w:rsidR="0038032A" w:rsidRPr="007B603C" w:rsidRDefault="0038032A" w:rsidP="008E311B">
            <w:pPr>
              <w:pStyle w:val="Reference"/>
              <w:numPr>
                <w:ilvl w:val="0"/>
                <w:numId w:val="0"/>
              </w:numPr>
              <w:rPr>
                <w:rFonts w:cs="Arial"/>
                <w:sz w:val="20"/>
                <w:szCs w:val="18"/>
                <w:lang w:val="es-ES"/>
              </w:rPr>
            </w:pPr>
          </w:p>
        </w:tc>
        <w:tc>
          <w:tcPr>
            <w:tcW w:w="2384" w:type="dxa"/>
          </w:tcPr>
          <w:p w14:paraId="5BDA038C" w14:textId="21389F92" w:rsidR="0038032A" w:rsidRPr="007B603C" w:rsidRDefault="0038032A" w:rsidP="008E311B">
            <w:pPr>
              <w:pStyle w:val="Reference"/>
              <w:numPr>
                <w:ilvl w:val="0"/>
                <w:numId w:val="0"/>
              </w:numPr>
              <w:rPr>
                <w:rFonts w:cs="Arial"/>
                <w:sz w:val="20"/>
                <w:szCs w:val="18"/>
                <w:lang w:val="es-ES"/>
              </w:rPr>
            </w:pPr>
            <w:r w:rsidRPr="007B603C">
              <w:rPr>
                <w:rFonts w:cs="Arial"/>
                <w:sz w:val="20"/>
                <w:szCs w:val="18"/>
                <w:lang w:val="es-ES"/>
              </w:rPr>
              <w:t xml:space="preserve">ED </w:t>
            </w:r>
            <w:proofErr w:type="spellStart"/>
            <w:r w:rsidRPr="007B603C">
              <w:rPr>
                <w:rFonts w:cs="Arial"/>
                <w:sz w:val="20"/>
                <w:szCs w:val="18"/>
                <w:lang w:val="es-ES"/>
              </w:rPr>
              <w:t>threshold</w:t>
            </w:r>
            <w:proofErr w:type="spellEnd"/>
          </w:p>
        </w:tc>
        <w:tc>
          <w:tcPr>
            <w:tcW w:w="5474" w:type="dxa"/>
          </w:tcPr>
          <w:p w14:paraId="55C6FDE8" w14:textId="660DD08B" w:rsidR="0038032A" w:rsidRPr="007B603C" w:rsidRDefault="0038032A" w:rsidP="008E311B">
            <w:pPr>
              <w:pStyle w:val="Reference"/>
              <w:numPr>
                <w:ilvl w:val="0"/>
                <w:numId w:val="0"/>
              </w:numPr>
              <w:rPr>
                <w:rFonts w:cs="Arial"/>
                <w:sz w:val="20"/>
                <w:szCs w:val="18"/>
              </w:rPr>
            </w:pPr>
            <w:r w:rsidRPr="007B603C">
              <w:rPr>
                <w:rFonts w:cs="Arial"/>
                <w:sz w:val="20"/>
                <w:szCs w:val="18"/>
              </w:rPr>
              <w:t>-85 dBm/MHz</w:t>
            </w:r>
          </w:p>
        </w:tc>
      </w:tr>
    </w:tbl>
    <w:p w14:paraId="3426E9A6" w14:textId="63D7778D" w:rsidR="002368D6" w:rsidRPr="00FE708D" w:rsidRDefault="007D4DC0" w:rsidP="00000335">
      <w:pPr>
        <w:pStyle w:val="Heading2"/>
      </w:pPr>
      <w:r>
        <w:t>A.2</w:t>
      </w:r>
    </w:p>
    <w:tbl>
      <w:tblPr>
        <w:tblStyle w:val="TableGrid"/>
        <w:tblW w:w="9342" w:type="dxa"/>
        <w:tblInd w:w="567" w:type="dxa"/>
        <w:tblLook w:val="04A0" w:firstRow="1" w:lastRow="0" w:firstColumn="1" w:lastColumn="0" w:noHBand="0" w:noVBand="1"/>
      </w:tblPr>
      <w:tblGrid>
        <w:gridCol w:w="1484"/>
        <w:gridCol w:w="2384"/>
        <w:gridCol w:w="5474"/>
      </w:tblGrid>
      <w:tr w:rsidR="002368D6" w:rsidRPr="008E311B" w14:paraId="38E4DD98" w14:textId="77777777" w:rsidTr="0001091F">
        <w:tc>
          <w:tcPr>
            <w:tcW w:w="3868" w:type="dxa"/>
            <w:gridSpan w:val="2"/>
          </w:tcPr>
          <w:p w14:paraId="53DE55C7" w14:textId="77777777" w:rsidR="002368D6" w:rsidRPr="007B603C" w:rsidRDefault="002368D6" w:rsidP="0001091F">
            <w:pPr>
              <w:pStyle w:val="Reference"/>
              <w:numPr>
                <w:ilvl w:val="0"/>
                <w:numId w:val="0"/>
              </w:numPr>
              <w:jc w:val="center"/>
              <w:rPr>
                <w:rFonts w:cs="Arial"/>
                <w:b/>
                <w:bCs/>
                <w:sz w:val="20"/>
                <w:szCs w:val="18"/>
              </w:rPr>
            </w:pPr>
            <w:r w:rsidRPr="007B603C">
              <w:rPr>
                <w:rFonts w:cs="Arial"/>
                <w:b/>
                <w:bCs/>
                <w:sz w:val="20"/>
                <w:szCs w:val="18"/>
              </w:rPr>
              <w:t>Parameter</w:t>
            </w:r>
          </w:p>
        </w:tc>
        <w:tc>
          <w:tcPr>
            <w:tcW w:w="5474" w:type="dxa"/>
          </w:tcPr>
          <w:p w14:paraId="138D9048" w14:textId="77777777" w:rsidR="002368D6" w:rsidRPr="007B603C" w:rsidRDefault="002368D6" w:rsidP="0001091F">
            <w:pPr>
              <w:pStyle w:val="Reference"/>
              <w:numPr>
                <w:ilvl w:val="0"/>
                <w:numId w:val="0"/>
              </w:numPr>
              <w:jc w:val="center"/>
              <w:rPr>
                <w:rFonts w:cs="Arial"/>
                <w:b/>
                <w:bCs/>
                <w:sz w:val="20"/>
                <w:szCs w:val="18"/>
              </w:rPr>
            </w:pPr>
            <w:r w:rsidRPr="007B603C">
              <w:rPr>
                <w:rFonts w:cs="Arial"/>
                <w:b/>
                <w:bCs/>
                <w:sz w:val="20"/>
                <w:szCs w:val="18"/>
              </w:rPr>
              <w:t>Value</w:t>
            </w:r>
          </w:p>
        </w:tc>
      </w:tr>
      <w:tr w:rsidR="002368D6" w:rsidRPr="008E311B" w14:paraId="5AEF8F8D" w14:textId="77777777" w:rsidTr="0001091F">
        <w:tc>
          <w:tcPr>
            <w:tcW w:w="1484" w:type="dxa"/>
            <w:vMerge w:val="restart"/>
          </w:tcPr>
          <w:p w14:paraId="3F15D5FA" w14:textId="77777777" w:rsidR="002368D6" w:rsidRPr="007B603C" w:rsidRDefault="002368D6" w:rsidP="0001091F">
            <w:pPr>
              <w:pStyle w:val="Reference"/>
              <w:ind w:left="0"/>
              <w:rPr>
                <w:rFonts w:cs="Arial"/>
                <w:sz w:val="20"/>
                <w:szCs w:val="18"/>
              </w:rPr>
            </w:pPr>
            <w:r w:rsidRPr="007B603C">
              <w:rPr>
                <w:rFonts w:cs="Arial"/>
                <w:sz w:val="20"/>
                <w:szCs w:val="18"/>
              </w:rPr>
              <w:t>Deployment</w:t>
            </w:r>
          </w:p>
        </w:tc>
        <w:tc>
          <w:tcPr>
            <w:tcW w:w="2384" w:type="dxa"/>
          </w:tcPr>
          <w:p w14:paraId="43BEB5C8"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Model</w:t>
            </w:r>
          </w:p>
        </w:tc>
        <w:tc>
          <w:tcPr>
            <w:tcW w:w="5474" w:type="dxa"/>
          </w:tcPr>
          <w:p w14:paraId="06508AF5"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 xml:space="preserve">NR </w:t>
            </w:r>
            <w:proofErr w:type="spellStart"/>
            <w:r w:rsidRPr="007B603C">
              <w:rPr>
                <w:rFonts w:cs="Arial"/>
                <w:sz w:val="20"/>
                <w:szCs w:val="18"/>
              </w:rPr>
              <w:t>InH</w:t>
            </w:r>
            <w:proofErr w:type="spellEnd"/>
            <w:r w:rsidRPr="007B603C">
              <w:rPr>
                <w:rFonts w:cs="Arial"/>
                <w:sz w:val="20"/>
                <w:szCs w:val="18"/>
              </w:rPr>
              <w:t xml:space="preserve"> mixed office model</w:t>
            </w:r>
          </w:p>
        </w:tc>
      </w:tr>
      <w:tr w:rsidR="002368D6" w:rsidRPr="008E311B" w14:paraId="240DFA52" w14:textId="77777777" w:rsidTr="0001091F">
        <w:tc>
          <w:tcPr>
            <w:tcW w:w="1484" w:type="dxa"/>
            <w:vMerge/>
          </w:tcPr>
          <w:p w14:paraId="3362F70E" w14:textId="77777777" w:rsidR="002368D6" w:rsidRPr="007B603C" w:rsidRDefault="002368D6" w:rsidP="0001091F">
            <w:pPr>
              <w:pStyle w:val="Reference"/>
              <w:numPr>
                <w:ilvl w:val="0"/>
                <w:numId w:val="0"/>
              </w:numPr>
              <w:rPr>
                <w:rFonts w:cs="Arial"/>
                <w:sz w:val="20"/>
                <w:szCs w:val="18"/>
              </w:rPr>
            </w:pPr>
          </w:p>
        </w:tc>
        <w:tc>
          <w:tcPr>
            <w:tcW w:w="2384" w:type="dxa"/>
          </w:tcPr>
          <w:p w14:paraId="76AC9DF6"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Number of UEs</w:t>
            </w:r>
          </w:p>
        </w:tc>
        <w:tc>
          <w:tcPr>
            <w:tcW w:w="5474" w:type="dxa"/>
          </w:tcPr>
          <w:p w14:paraId="5734EA51"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10 (5 pairs)</w:t>
            </w:r>
          </w:p>
        </w:tc>
      </w:tr>
      <w:tr w:rsidR="002368D6" w:rsidRPr="008E311B" w14:paraId="667E8ADC" w14:textId="77777777" w:rsidTr="0001091F">
        <w:tc>
          <w:tcPr>
            <w:tcW w:w="1484" w:type="dxa"/>
            <w:vMerge/>
          </w:tcPr>
          <w:p w14:paraId="4748EDE9" w14:textId="77777777" w:rsidR="002368D6" w:rsidRPr="007B603C" w:rsidRDefault="002368D6" w:rsidP="0001091F">
            <w:pPr>
              <w:pStyle w:val="Reference"/>
              <w:numPr>
                <w:ilvl w:val="0"/>
                <w:numId w:val="0"/>
              </w:numPr>
              <w:rPr>
                <w:rFonts w:cs="Arial"/>
                <w:sz w:val="20"/>
                <w:szCs w:val="18"/>
              </w:rPr>
            </w:pPr>
          </w:p>
        </w:tc>
        <w:tc>
          <w:tcPr>
            <w:tcW w:w="2384" w:type="dxa"/>
          </w:tcPr>
          <w:p w14:paraId="53DBE07B"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Number of interferers</w:t>
            </w:r>
          </w:p>
        </w:tc>
        <w:tc>
          <w:tcPr>
            <w:tcW w:w="5474" w:type="dxa"/>
          </w:tcPr>
          <w:p w14:paraId="353FAA8C"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10 (</w:t>
            </w:r>
            <w:proofErr w:type="spellStart"/>
            <w:r w:rsidRPr="007B603C">
              <w:rPr>
                <w:rFonts w:cs="Arial"/>
                <w:sz w:val="20"/>
                <w:szCs w:val="18"/>
              </w:rPr>
              <w:t>WiFi</w:t>
            </w:r>
            <w:proofErr w:type="spellEnd"/>
            <w:r w:rsidRPr="007B603C">
              <w:rPr>
                <w:rFonts w:cs="Arial"/>
                <w:sz w:val="20"/>
                <w:szCs w:val="18"/>
              </w:rPr>
              <w:t>)</w:t>
            </w:r>
          </w:p>
        </w:tc>
      </w:tr>
      <w:tr w:rsidR="002368D6" w:rsidRPr="008E311B" w14:paraId="1CEA6F89" w14:textId="77777777" w:rsidTr="0001091F">
        <w:tc>
          <w:tcPr>
            <w:tcW w:w="1484" w:type="dxa"/>
            <w:vMerge w:val="restart"/>
          </w:tcPr>
          <w:p w14:paraId="1FA1F723"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Traffic model</w:t>
            </w:r>
          </w:p>
        </w:tc>
        <w:tc>
          <w:tcPr>
            <w:tcW w:w="2384" w:type="dxa"/>
          </w:tcPr>
          <w:p w14:paraId="2392ABB2"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UEs</w:t>
            </w:r>
          </w:p>
        </w:tc>
        <w:tc>
          <w:tcPr>
            <w:tcW w:w="5474" w:type="dxa"/>
          </w:tcPr>
          <w:p w14:paraId="4CD1850F" w14:textId="5C1251B5" w:rsidR="002368D6" w:rsidRPr="00F87A7E" w:rsidRDefault="00F87A7E" w:rsidP="0001091F">
            <w:pPr>
              <w:pStyle w:val="Reference"/>
              <w:numPr>
                <w:ilvl w:val="0"/>
                <w:numId w:val="0"/>
              </w:numPr>
              <w:rPr>
                <w:rFonts w:cs="Arial"/>
                <w:sz w:val="20"/>
                <w:szCs w:val="18"/>
              </w:rPr>
            </w:pPr>
            <w:r>
              <w:rPr>
                <w:rFonts w:cs="Arial"/>
                <w:sz w:val="20"/>
                <w:szCs w:val="18"/>
              </w:rPr>
              <w:t>FTP Model 3 with varying offered load</w:t>
            </w:r>
          </w:p>
        </w:tc>
      </w:tr>
      <w:tr w:rsidR="002368D6" w:rsidRPr="008E311B" w14:paraId="3AB3BEF2" w14:textId="77777777" w:rsidTr="0001091F">
        <w:tc>
          <w:tcPr>
            <w:tcW w:w="1484" w:type="dxa"/>
            <w:vMerge/>
          </w:tcPr>
          <w:p w14:paraId="68C5A180" w14:textId="77777777" w:rsidR="002368D6" w:rsidRPr="007B603C" w:rsidRDefault="002368D6" w:rsidP="0001091F">
            <w:pPr>
              <w:pStyle w:val="Reference"/>
              <w:numPr>
                <w:ilvl w:val="0"/>
                <w:numId w:val="0"/>
              </w:numPr>
              <w:rPr>
                <w:rFonts w:cs="Arial"/>
                <w:sz w:val="20"/>
                <w:szCs w:val="18"/>
              </w:rPr>
            </w:pPr>
          </w:p>
        </w:tc>
        <w:tc>
          <w:tcPr>
            <w:tcW w:w="2384" w:type="dxa"/>
          </w:tcPr>
          <w:p w14:paraId="00D19753"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Interferers</w:t>
            </w:r>
          </w:p>
        </w:tc>
        <w:tc>
          <w:tcPr>
            <w:tcW w:w="5474" w:type="dxa"/>
          </w:tcPr>
          <w:p w14:paraId="03A70D3E" w14:textId="45D585C3" w:rsidR="002368D6" w:rsidRPr="007B603C" w:rsidRDefault="00F87A7E" w:rsidP="0001091F">
            <w:pPr>
              <w:pStyle w:val="Reference"/>
              <w:numPr>
                <w:ilvl w:val="0"/>
                <w:numId w:val="0"/>
              </w:numPr>
              <w:rPr>
                <w:rFonts w:cs="Arial"/>
                <w:sz w:val="20"/>
                <w:szCs w:val="18"/>
              </w:rPr>
            </w:pPr>
            <w:r>
              <w:rPr>
                <w:rFonts w:cs="Arial"/>
                <w:sz w:val="20"/>
                <w:szCs w:val="18"/>
              </w:rPr>
              <w:t>FTP Model 3 with varying offered load</w:t>
            </w:r>
          </w:p>
        </w:tc>
      </w:tr>
      <w:tr w:rsidR="002368D6" w:rsidRPr="008E311B" w14:paraId="5E8702D4" w14:textId="77777777" w:rsidTr="0001091F">
        <w:tc>
          <w:tcPr>
            <w:tcW w:w="1484" w:type="dxa"/>
            <w:vMerge/>
          </w:tcPr>
          <w:p w14:paraId="1CB10A76" w14:textId="77777777" w:rsidR="002368D6" w:rsidRPr="007B603C" w:rsidRDefault="002368D6" w:rsidP="0001091F">
            <w:pPr>
              <w:pStyle w:val="Reference"/>
              <w:numPr>
                <w:ilvl w:val="0"/>
                <w:numId w:val="0"/>
              </w:numPr>
              <w:rPr>
                <w:rFonts w:cs="Arial"/>
                <w:sz w:val="20"/>
                <w:szCs w:val="18"/>
              </w:rPr>
            </w:pPr>
          </w:p>
        </w:tc>
        <w:tc>
          <w:tcPr>
            <w:tcW w:w="2384" w:type="dxa"/>
          </w:tcPr>
          <w:p w14:paraId="4EEB2277"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Cast mode</w:t>
            </w:r>
          </w:p>
        </w:tc>
        <w:tc>
          <w:tcPr>
            <w:tcW w:w="5474" w:type="dxa"/>
          </w:tcPr>
          <w:p w14:paraId="2D9601A7" w14:textId="77777777" w:rsidR="002368D6" w:rsidRDefault="002368D6" w:rsidP="0001091F">
            <w:pPr>
              <w:pStyle w:val="Reference"/>
              <w:numPr>
                <w:ilvl w:val="0"/>
                <w:numId w:val="0"/>
              </w:numPr>
              <w:rPr>
                <w:rFonts w:cs="Arial"/>
                <w:sz w:val="20"/>
                <w:szCs w:val="18"/>
              </w:rPr>
            </w:pPr>
            <w:r w:rsidRPr="007B603C">
              <w:rPr>
                <w:rFonts w:cs="Arial"/>
                <w:sz w:val="20"/>
                <w:szCs w:val="18"/>
              </w:rPr>
              <w:t>Unicast</w:t>
            </w:r>
          </w:p>
          <w:p w14:paraId="6ECA3603" w14:textId="2B797118" w:rsidR="002368D6" w:rsidRPr="00F52278" w:rsidRDefault="002368D6" w:rsidP="0001091F">
            <w:pPr>
              <w:pStyle w:val="Reference"/>
              <w:numPr>
                <w:ilvl w:val="0"/>
                <w:numId w:val="0"/>
              </w:numPr>
              <w:rPr>
                <w:rFonts w:cs="Arial"/>
                <w:sz w:val="20"/>
                <w:szCs w:val="18"/>
              </w:rPr>
            </w:pPr>
            <w:r>
              <w:rPr>
                <w:rFonts w:cs="Arial"/>
                <w:sz w:val="20"/>
                <w:szCs w:val="18"/>
              </w:rPr>
              <w:t xml:space="preserve">Pairing: TX-RX separated by </w:t>
            </w:r>
            <w:r w:rsidR="007E6C4A">
              <w:rPr>
                <w:rFonts w:cs="Arial"/>
                <w:sz w:val="20"/>
                <w:szCs w:val="18"/>
              </w:rPr>
              <w:t>10</w:t>
            </w:r>
            <w:r>
              <w:rPr>
                <w:rFonts w:cs="Arial"/>
                <w:sz w:val="20"/>
                <w:szCs w:val="18"/>
              </w:rPr>
              <w:t xml:space="preserve"> m, at a random angle</w:t>
            </w:r>
          </w:p>
        </w:tc>
      </w:tr>
      <w:tr w:rsidR="002368D6" w:rsidRPr="008E311B" w14:paraId="02CA9BDD" w14:textId="77777777" w:rsidTr="0001091F">
        <w:tc>
          <w:tcPr>
            <w:tcW w:w="1484" w:type="dxa"/>
            <w:vMerge w:val="restart"/>
          </w:tcPr>
          <w:p w14:paraId="7C847506"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Channel</w:t>
            </w:r>
          </w:p>
        </w:tc>
        <w:tc>
          <w:tcPr>
            <w:tcW w:w="2384" w:type="dxa"/>
          </w:tcPr>
          <w:p w14:paraId="008A6A9C"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Frequency</w:t>
            </w:r>
          </w:p>
        </w:tc>
        <w:tc>
          <w:tcPr>
            <w:tcW w:w="5474" w:type="dxa"/>
          </w:tcPr>
          <w:p w14:paraId="592886DC" w14:textId="1762BB7D" w:rsidR="002368D6" w:rsidRPr="007B603C" w:rsidRDefault="002368D6" w:rsidP="0001091F">
            <w:pPr>
              <w:pStyle w:val="Reference"/>
              <w:numPr>
                <w:ilvl w:val="0"/>
                <w:numId w:val="0"/>
              </w:numPr>
              <w:rPr>
                <w:rFonts w:cs="Arial"/>
                <w:sz w:val="20"/>
                <w:szCs w:val="18"/>
              </w:rPr>
            </w:pPr>
            <w:r w:rsidRPr="007B603C">
              <w:rPr>
                <w:rFonts w:cs="Arial"/>
                <w:sz w:val="20"/>
                <w:szCs w:val="18"/>
              </w:rPr>
              <w:t>5</w:t>
            </w:r>
            <w:r w:rsidR="000770ED">
              <w:rPr>
                <w:rFonts w:cs="Arial"/>
                <w:sz w:val="20"/>
                <w:szCs w:val="18"/>
              </w:rPr>
              <w:t>.2</w:t>
            </w:r>
            <w:r w:rsidRPr="007B603C">
              <w:rPr>
                <w:rFonts w:cs="Arial"/>
                <w:sz w:val="20"/>
                <w:szCs w:val="18"/>
              </w:rPr>
              <w:t xml:space="preserve"> GHz</w:t>
            </w:r>
          </w:p>
        </w:tc>
      </w:tr>
      <w:tr w:rsidR="002368D6" w:rsidRPr="008E311B" w14:paraId="3497F497" w14:textId="77777777" w:rsidTr="0001091F">
        <w:tc>
          <w:tcPr>
            <w:tcW w:w="1484" w:type="dxa"/>
            <w:vMerge/>
          </w:tcPr>
          <w:p w14:paraId="31CA287B" w14:textId="77777777" w:rsidR="002368D6" w:rsidRPr="007B603C" w:rsidRDefault="002368D6" w:rsidP="0001091F">
            <w:pPr>
              <w:pStyle w:val="Reference"/>
              <w:numPr>
                <w:ilvl w:val="0"/>
                <w:numId w:val="0"/>
              </w:numPr>
              <w:rPr>
                <w:rFonts w:cs="Arial"/>
                <w:sz w:val="20"/>
                <w:szCs w:val="18"/>
              </w:rPr>
            </w:pPr>
          </w:p>
        </w:tc>
        <w:tc>
          <w:tcPr>
            <w:tcW w:w="2384" w:type="dxa"/>
          </w:tcPr>
          <w:p w14:paraId="337FBD32"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Bandwidth</w:t>
            </w:r>
          </w:p>
        </w:tc>
        <w:tc>
          <w:tcPr>
            <w:tcW w:w="5474" w:type="dxa"/>
          </w:tcPr>
          <w:p w14:paraId="4689EEB8" w14:textId="77777777" w:rsidR="002368D6" w:rsidRPr="007B603C" w:rsidRDefault="002368D6" w:rsidP="0001091F">
            <w:pPr>
              <w:pStyle w:val="Reference"/>
              <w:numPr>
                <w:ilvl w:val="0"/>
                <w:numId w:val="0"/>
              </w:numPr>
              <w:rPr>
                <w:rFonts w:cs="Arial"/>
                <w:sz w:val="20"/>
                <w:szCs w:val="18"/>
                <w:lang w:val="es-ES"/>
              </w:rPr>
            </w:pPr>
            <w:r w:rsidRPr="007B603C">
              <w:rPr>
                <w:rFonts w:cs="Arial"/>
                <w:sz w:val="20"/>
                <w:szCs w:val="18"/>
                <w:lang w:val="es-ES"/>
              </w:rPr>
              <w:t xml:space="preserve">1 </w:t>
            </w:r>
            <w:proofErr w:type="spellStart"/>
            <w:r w:rsidRPr="007B603C">
              <w:rPr>
                <w:rFonts w:cs="Arial"/>
                <w:sz w:val="20"/>
                <w:szCs w:val="18"/>
                <w:lang w:val="es-ES"/>
              </w:rPr>
              <w:t>carrier</w:t>
            </w:r>
            <w:proofErr w:type="spellEnd"/>
            <w:r w:rsidRPr="007B603C">
              <w:rPr>
                <w:rFonts w:cs="Arial"/>
                <w:sz w:val="20"/>
                <w:szCs w:val="18"/>
                <w:lang w:val="es-ES"/>
              </w:rPr>
              <w:t xml:space="preserve">, </w:t>
            </w:r>
            <w:r w:rsidRPr="007B603C">
              <w:rPr>
                <w:rFonts w:cs="Arial"/>
                <w:sz w:val="20"/>
                <w:szCs w:val="18"/>
              </w:rPr>
              <w:t>20 MHz</w:t>
            </w:r>
          </w:p>
        </w:tc>
      </w:tr>
      <w:tr w:rsidR="002368D6" w:rsidRPr="008E311B" w14:paraId="7211D9C2" w14:textId="77777777" w:rsidTr="0001091F">
        <w:tc>
          <w:tcPr>
            <w:tcW w:w="1484" w:type="dxa"/>
            <w:vMerge/>
          </w:tcPr>
          <w:p w14:paraId="448F2656" w14:textId="77777777" w:rsidR="002368D6" w:rsidRPr="007B603C" w:rsidRDefault="002368D6" w:rsidP="0001091F">
            <w:pPr>
              <w:pStyle w:val="Reference"/>
              <w:numPr>
                <w:ilvl w:val="0"/>
                <w:numId w:val="0"/>
              </w:numPr>
              <w:rPr>
                <w:rFonts w:cs="Arial"/>
                <w:sz w:val="20"/>
                <w:szCs w:val="18"/>
              </w:rPr>
            </w:pPr>
          </w:p>
        </w:tc>
        <w:tc>
          <w:tcPr>
            <w:tcW w:w="2384" w:type="dxa"/>
          </w:tcPr>
          <w:p w14:paraId="42BE9725" w14:textId="77777777" w:rsidR="002368D6" w:rsidRPr="007B603C" w:rsidRDefault="002368D6" w:rsidP="0001091F">
            <w:pPr>
              <w:pStyle w:val="Reference"/>
              <w:numPr>
                <w:ilvl w:val="0"/>
                <w:numId w:val="0"/>
              </w:numPr>
              <w:rPr>
                <w:rFonts w:cs="Arial"/>
                <w:sz w:val="20"/>
                <w:szCs w:val="18"/>
                <w:lang w:val="es-ES"/>
              </w:rPr>
            </w:pPr>
            <w:proofErr w:type="spellStart"/>
            <w:r w:rsidRPr="007B603C">
              <w:rPr>
                <w:rFonts w:cs="Arial"/>
                <w:sz w:val="20"/>
                <w:szCs w:val="18"/>
                <w:lang w:val="es-ES"/>
              </w:rPr>
              <w:t>Model</w:t>
            </w:r>
            <w:proofErr w:type="spellEnd"/>
            <w:r w:rsidRPr="007B603C">
              <w:rPr>
                <w:rFonts w:cs="Arial"/>
                <w:sz w:val="20"/>
                <w:szCs w:val="18"/>
                <w:lang w:val="es-ES"/>
              </w:rPr>
              <w:t xml:space="preserve"> </w:t>
            </w:r>
          </w:p>
        </w:tc>
        <w:tc>
          <w:tcPr>
            <w:tcW w:w="5474" w:type="dxa"/>
          </w:tcPr>
          <w:p w14:paraId="24B9417B" w14:textId="77777777" w:rsidR="002368D6" w:rsidRPr="007B603C" w:rsidRDefault="002368D6" w:rsidP="0001091F">
            <w:pPr>
              <w:pStyle w:val="Reference"/>
              <w:numPr>
                <w:ilvl w:val="0"/>
                <w:numId w:val="0"/>
              </w:numPr>
              <w:rPr>
                <w:rFonts w:cs="Arial"/>
                <w:sz w:val="20"/>
                <w:szCs w:val="18"/>
              </w:rPr>
            </w:pPr>
            <w:proofErr w:type="spellStart"/>
            <w:r w:rsidRPr="007B603C">
              <w:rPr>
                <w:rFonts w:cs="Arial"/>
                <w:sz w:val="20"/>
                <w:szCs w:val="18"/>
              </w:rPr>
              <w:t>InH</w:t>
            </w:r>
            <w:proofErr w:type="spellEnd"/>
            <w:r w:rsidRPr="007B603C">
              <w:rPr>
                <w:rFonts w:cs="Arial"/>
                <w:sz w:val="20"/>
                <w:szCs w:val="18"/>
              </w:rPr>
              <w:t xml:space="preserve"> office pathloss model with proper d_3D with indoor mixed office LOS probability</w:t>
            </w:r>
          </w:p>
        </w:tc>
      </w:tr>
      <w:tr w:rsidR="002368D6" w:rsidRPr="008E311B" w14:paraId="55ABF00E" w14:textId="77777777" w:rsidTr="0001091F">
        <w:tc>
          <w:tcPr>
            <w:tcW w:w="1484" w:type="dxa"/>
            <w:vMerge w:val="restart"/>
          </w:tcPr>
          <w:p w14:paraId="31DBCBA8" w14:textId="77777777" w:rsidR="002368D6" w:rsidRPr="007B603C" w:rsidRDefault="002368D6" w:rsidP="0001091F">
            <w:pPr>
              <w:pStyle w:val="Reference"/>
              <w:numPr>
                <w:ilvl w:val="0"/>
                <w:numId w:val="0"/>
              </w:numPr>
              <w:rPr>
                <w:rFonts w:cs="Arial"/>
                <w:sz w:val="20"/>
                <w:szCs w:val="18"/>
                <w:lang w:val="es-ES"/>
              </w:rPr>
            </w:pPr>
            <w:r w:rsidRPr="007B603C">
              <w:rPr>
                <w:rFonts w:cs="Arial"/>
                <w:sz w:val="20"/>
                <w:szCs w:val="18"/>
                <w:lang w:val="es-ES"/>
              </w:rPr>
              <w:t xml:space="preserve">BWP / pool </w:t>
            </w:r>
            <w:proofErr w:type="spellStart"/>
            <w:r w:rsidRPr="007B603C">
              <w:rPr>
                <w:rFonts w:cs="Arial"/>
                <w:sz w:val="20"/>
                <w:szCs w:val="18"/>
                <w:lang w:val="es-ES"/>
              </w:rPr>
              <w:t>config</w:t>
            </w:r>
            <w:proofErr w:type="spellEnd"/>
          </w:p>
        </w:tc>
        <w:tc>
          <w:tcPr>
            <w:tcW w:w="2384" w:type="dxa"/>
          </w:tcPr>
          <w:p w14:paraId="5820C053" w14:textId="77777777" w:rsidR="002368D6" w:rsidRPr="007B603C" w:rsidRDefault="002368D6" w:rsidP="0001091F">
            <w:pPr>
              <w:pStyle w:val="Reference"/>
              <w:numPr>
                <w:ilvl w:val="0"/>
                <w:numId w:val="0"/>
              </w:numPr>
              <w:rPr>
                <w:rFonts w:cs="Arial"/>
                <w:sz w:val="20"/>
                <w:szCs w:val="18"/>
                <w:lang w:val="es-ES"/>
              </w:rPr>
            </w:pPr>
            <w:r w:rsidRPr="007B603C">
              <w:rPr>
                <w:rFonts w:cs="Arial"/>
                <w:sz w:val="20"/>
                <w:szCs w:val="18"/>
                <w:lang w:val="es-ES"/>
              </w:rPr>
              <w:t>SCS</w:t>
            </w:r>
          </w:p>
        </w:tc>
        <w:tc>
          <w:tcPr>
            <w:tcW w:w="5474" w:type="dxa"/>
          </w:tcPr>
          <w:p w14:paraId="7B7F1740"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30 kHz / 51 RBs</w:t>
            </w:r>
          </w:p>
        </w:tc>
      </w:tr>
      <w:tr w:rsidR="002368D6" w:rsidRPr="008E311B" w14:paraId="57F34FDF" w14:textId="77777777" w:rsidTr="0001091F">
        <w:tc>
          <w:tcPr>
            <w:tcW w:w="1484" w:type="dxa"/>
            <w:vMerge/>
          </w:tcPr>
          <w:p w14:paraId="40252207" w14:textId="77777777" w:rsidR="002368D6" w:rsidRPr="007B603C" w:rsidRDefault="002368D6" w:rsidP="0001091F">
            <w:pPr>
              <w:pStyle w:val="Reference"/>
              <w:numPr>
                <w:ilvl w:val="0"/>
                <w:numId w:val="0"/>
              </w:numPr>
              <w:rPr>
                <w:rFonts w:cs="Arial"/>
                <w:sz w:val="20"/>
                <w:szCs w:val="18"/>
              </w:rPr>
            </w:pPr>
          </w:p>
        </w:tc>
        <w:tc>
          <w:tcPr>
            <w:tcW w:w="2384" w:type="dxa"/>
          </w:tcPr>
          <w:p w14:paraId="6B973152" w14:textId="77777777" w:rsidR="002368D6" w:rsidRPr="007B603C" w:rsidRDefault="002368D6" w:rsidP="0001091F">
            <w:pPr>
              <w:pStyle w:val="Reference"/>
              <w:numPr>
                <w:ilvl w:val="0"/>
                <w:numId w:val="0"/>
              </w:numPr>
              <w:rPr>
                <w:rFonts w:cs="Arial"/>
                <w:sz w:val="20"/>
                <w:szCs w:val="18"/>
                <w:lang w:val="es-ES"/>
              </w:rPr>
            </w:pPr>
            <w:r w:rsidRPr="007B603C">
              <w:rPr>
                <w:rFonts w:cs="Arial"/>
                <w:sz w:val="20"/>
                <w:szCs w:val="18"/>
              </w:rPr>
              <w:t>#S</w:t>
            </w:r>
            <w:proofErr w:type="spellStart"/>
            <w:r w:rsidRPr="007B603C">
              <w:rPr>
                <w:rFonts w:cs="Arial"/>
                <w:sz w:val="20"/>
                <w:szCs w:val="18"/>
                <w:lang w:val="es-ES"/>
              </w:rPr>
              <w:t>ubchannels</w:t>
            </w:r>
            <w:proofErr w:type="spellEnd"/>
          </w:p>
        </w:tc>
        <w:tc>
          <w:tcPr>
            <w:tcW w:w="5474" w:type="dxa"/>
          </w:tcPr>
          <w:p w14:paraId="224BFB45"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4 (12 RBs)</w:t>
            </w:r>
          </w:p>
        </w:tc>
      </w:tr>
      <w:tr w:rsidR="002368D6" w:rsidRPr="008E311B" w14:paraId="0027EA4B" w14:textId="77777777" w:rsidTr="0001091F">
        <w:tc>
          <w:tcPr>
            <w:tcW w:w="1484" w:type="dxa"/>
            <w:vMerge/>
          </w:tcPr>
          <w:p w14:paraId="2C4BF4A1" w14:textId="77777777" w:rsidR="002368D6" w:rsidRPr="007B603C" w:rsidRDefault="002368D6" w:rsidP="0001091F">
            <w:pPr>
              <w:pStyle w:val="Reference"/>
              <w:numPr>
                <w:ilvl w:val="0"/>
                <w:numId w:val="0"/>
              </w:numPr>
              <w:rPr>
                <w:rFonts w:cs="Arial"/>
                <w:sz w:val="20"/>
                <w:szCs w:val="18"/>
              </w:rPr>
            </w:pPr>
          </w:p>
        </w:tc>
        <w:tc>
          <w:tcPr>
            <w:tcW w:w="2384" w:type="dxa"/>
          </w:tcPr>
          <w:p w14:paraId="78F49D6D" w14:textId="77777777" w:rsidR="002368D6" w:rsidRPr="007B603C" w:rsidRDefault="002368D6" w:rsidP="0001091F">
            <w:pPr>
              <w:pStyle w:val="Reference"/>
              <w:numPr>
                <w:ilvl w:val="0"/>
                <w:numId w:val="0"/>
              </w:numPr>
              <w:rPr>
                <w:rFonts w:cs="Arial"/>
                <w:sz w:val="20"/>
                <w:szCs w:val="18"/>
                <w:lang w:val="es-ES"/>
              </w:rPr>
            </w:pPr>
            <w:r w:rsidRPr="007B603C">
              <w:rPr>
                <w:rFonts w:cs="Arial"/>
                <w:sz w:val="20"/>
                <w:szCs w:val="18"/>
                <w:lang w:val="es-ES"/>
              </w:rPr>
              <w:t xml:space="preserve">PSFCH </w:t>
            </w:r>
            <w:proofErr w:type="spellStart"/>
            <w:r w:rsidRPr="007B603C">
              <w:rPr>
                <w:rFonts w:cs="Arial"/>
                <w:sz w:val="20"/>
                <w:szCs w:val="18"/>
                <w:lang w:val="es-ES"/>
              </w:rPr>
              <w:t>periodicity</w:t>
            </w:r>
            <w:proofErr w:type="spellEnd"/>
          </w:p>
        </w:tc>
        <w:tc>
          <w:tcPr>
            <w:tcW w:w="5474" w:type="dxa"/>
          </w:tcPr>
          <w:p w14:paraId="5B484FBD"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1 slot</w:t>
            </w:r>
          </w:p>
        </w:tc>
      </w:tr>
      <w:tr w:rsidR="002368D6" w:rsidRPr="008E311B" w14:paraId="386E9A8E" w14:textId="77777777" w:rsidTr="0001091F">
        <w:tc>
          <w:tcPr>
            <w:tcW w:w="1484" w:type="dxa"/>
            <w:vMerge w:val="restart"/>
          </w:tcPr>
          <w:p w14:paraId="1653F08D" w14:textId="77777777" w:rsidR="002368D6" w:rsidRPr="007B603C" w:rsidRDefault="002368D6" w:rsidP="0001091F">
            <w:pPr>
              <w:pStyle w:val="Reference"/>
              <w:numPr>
                <w:ilvl w:val="0"/>
                <w:numId w:val="0"/>
              </w:numPr>
              <w:rPr>
                <w:rFonts w:cs="Arial"/>
                <w:sz w:val="20"/>
                <w:szCs w:val="18"/>
                <w:lang w:val="es-ES"/>
              </w:rPr>
            </w:pPr>
            <w:r w:rsidRPr="007B603C">
              <w:rPr>
                <w:rFonts w:cs="Arial"/>
                <w:sz w:val="20"/>
                <w:szCs w:val="18"/>
                <w:lang w:val="es-ES"/>
              </w:rPr>
              <w:t xml:space="preserve">TX </w:t>
            </w:r>
            <w:proofErr w:type="spellStart"/>
            <w:r w:rsidRPr="007B603C">
              <w:rPr>
                <w:rFonts w:cs="Arial"/>
                <w:sz w:val="20"/>
                <w:szCs w:val="18"/>
                <w:lang w:val="es-ES"/>
              </w:rPr>
              <w:t>parameters</w:t>
            </w:r>
            <w:proofErr w:type="spellEnd"/>
          </w:p>
        </w:tc>
        <w:tc>
          <w:tcPr>
            <w:tcW w:w="2384" w:type="dxa"/>
          </w:tcPr>
          <w:p w14:paraId="2D4018A2" w14:textId="77777777" w:rsidR="002368D6" w:rsidRPr="007B603C" w:rsidRDefault="002368D6" w:rsidP="0001091F">
            <w:pPr>
              <w:pStyle w:val="Reference"/>
              <w:numPr>
                <w:ilvl w:val="0"/>
                <w:numId w:val="0"/>
              </w:numPr>
              <w:rPr>
                <w:rFonts w:cs="Arial"/>
                <w:sz w:val="20"/>
                <w:szCs w:val="18"/>
                <w:lang w:val="sv-SE"/>
              </w:rPr>
            </w:pPr>
            <w:r w:rsidRPr="007B603C">
              <w:rPr>
                <w:rFonts w:cs="Arial"/>
                <w:sz w:val="20"/>
                <w:szCs w:val="18"/>
              </w:rPr>
              <w:t>#T</w:t>
            </w:r>
            <w:proofErr w:type="spellStart"/>
            <w:r w:rsidRPr="007B603C">
              <w:rPr>
                <w:rFonts w:cs="Arial"/>
                <w:sz w:val="20"/>
                <w:szCs w:val="18"/>
                <w:lang w:val="sv-SE"/>
              </w:rPr>
              <w:t>ransmissions</w:t>
            </w:r>
            <w:proofErr w:type="spellEnd"/>
            <w:r w:rsidRPr="007B603C">
              <w:rPr>
                <w:rFonts w:cs="Arial"/>
                <w:sz w:val="20"/>
                <w:szCs w:val="18"/>
                <w:lang w:val="sv-SE"/>
              </w:rPr>
              <w:t xml:space="preserve"> per TB</w:t>
            </w:r>
          </w:p>
        </w:tc>
        <w:tc>
          <w:tcPr>
            <w:tcW w:w="5474" w:type="dxa"/>
          </w:tcPr>
          <w:p w14:paraId="0EFDC4AB" w14:textId="6CF464BB" w:rsidR="002368D6" w:rsidRPr="007B603C" w:rsidRDefault="0034243B" w:rsidP="0001091F">
            <w:pPr>
              <w:pStyle w:val="Reference"/>
              <w:numPr>
                <w:ilvl w:val="0"/>
                <w:numId w:val="0"/>
              </w:numPr>
              <w:rPr>
                <w:rFonts w:cs="Arial"/>
                <w:sz w:val="20"/>
                <w:szCs w:val="18"/>
              </w:rPr>
            </w:pPr>
            <w:r>
              <w:rPr>
                <w:rFonts w:cs="Arial"/>
                <w:sz w:val="20"/>
                <w:szCs w:val="18"/>
              </w:rPr>
              <w:t>Until correctly decoded</w:t>
            </w:r>
          </w:p>
        </w:tc>
      </w:tr>
      <w:tr w:rsidR="002368D6" w:rsidRPr="008E311B" w14:paraId="4FB469F7" w14:textId="77777777" w:rsidTr="0001091F">
        <w:tc>
          <w:tcPr>
            <w:tcW w:w="1484" w:type="dxa"/>
            <w:vMerge/>
          </w:tcPr>
          <w:p w14:paraId="062C098A" w14:textId="77777777" w:rsidR="002368D6" w:rsidRPr="00CC75F4" w:rsidRDefault="002368D6" w:rsidP="0001091F">
            <w:pPr>
              <w:pStyle w:val="Reference"/>
              <w:numPr>
                <w:ilvl w:val="0"/>
                <w:numId w:val="0"/>
              </w:numPr>
              <w:rPr>
                <w:rFonts w:cs="Arial"/>
                <w:sz w:val="20"/>
                <w:szCs w:val="18"/>
                <w:lang w:val="sv-SE"/>
              </w:rPr>
            </w:pPr>
          </w:p>
        </w:tc>
        <w:tc>
          <w:tcPr>
            <w:tcW w:w="2384" w:type="dxa"/>
          </w:tcPr>
          <w:p w14:paraId="62769F57" w14:textId="77777777" w:rsidR="002368D6" w:rsidRPr="007B603C" w:rsidRDefault="002368D6" w:rsidP="0001091F">
            <w:pPr>
              <w:pStyle w:val="Reference"/>
              <w:numPr>
                <w:ilvl w:val="0"/>
                <w:numId w:val="0"/>
              </w:numPr>
              <w:rPr>
                <w:rFonts w:cs="Arial"/>
                <w:sz w:val="20"/>
                <w:szCs w:val="18"/>
                <w:lang w:val="sv-SE"/>
              </w:rPr>
            </w:pPr>
            <w:r w:rsidRPr="007B603C">
              <w:rPr>
                <w:rFonts w:cs="Arial"/>
                <w:sz w:val="20"/>
                <w:szCs w:val="18"/>
                <w:lang w:val="sv-SE"/>
              </w:rPr>
              <w:t>DMRS</w:t>
            </w:r>
          </w:p>
        </w:tc>
        <w:tc>
          <w:tcPr>
            <w:tcW w:w="5474" w:type="dxa"/>
          </w:tcPr>
          <w:p w14:paraId="7BCBACE3" w14:textId="77777777" w:rsidR="002368D6" w:rsidRPr="007B603C" w:rsidRDefault="002368D6" w:rsidP="0001091F">
            <w:pPr>
              <w:pStyle w:val="Reference"/>
              <w:numPr>
                <w:ilvl w:val="0"/>
                <w:numId w:val="0"/>
              </w:numPr>
              <w:rPr>
                <w:rFonts w:cs="Arial"/>
                <w:sz w:val="20"/>
                <w:szCs w:val="18"/>
              </w:rPr>
            </w:pPr>
            <w:r w:rsidRPr="007B603C">
              <w:rPr>
                <w:rFonts w:cs="Arial"/>
                <w:sz w:val="20"/>
                <w:szCs w:val="18"/>
              </w:rPr>
              <w:t>2 symbols</w:t>
            </w:r>
          </w:p>
        </w:tc>
      </w:tr>
      <w:tr w:rsidR="005E0FE6" w:rsidRPr="008E311B" w14:paraId="6CF73E92" w14:textId="77777777" w:rsidTr="0001091F">
        <w:tc>
          <w:tcPr>
            <w:tcW w:w="1484" w:type="dxa"/>
            <w:vMerge w:val="restart"/>
          </w:tcPr>
          <w:p w14:paraId="5751F8FA" w14:textId="77777777" w:rsidR="005E0FE6" w:rsidRPr="007B603C" w:rsidRDefault="005E0FE6" w:rsidP="0001091F">
            <w:pPr>
              <w:pStyle w:val="Reference"/>
              <w:numPr>
                <w:ilvl w:val="0"/>
                <w:numId w:val="0"/>
              </w:numPr>
              <w:rPr>
                <w:rFonts w:cs="Arial"/>
                <w:sz w:val="20"/>
                <w:szCs w:val="18"/>
                <w:lang w:val="es-ES"/>
              </w:rPr>
            </w:pPr>
            <w:proofErr w:type="spellStart"/>
            <w:r w:rsidRPr="007B603C">
              <w:rPr>
                <w:rFonts w:cs="Arial"/>
                <w:sz w:val="20"/>
                <w:szCs w:val="18"/>
                <w:lang w:val="es-ES"/>
              </w:rPr>
              <w:t>Channel</w:t>
            </w:r>
            <w:proofErr w:type="spellEnd"/>
            <w:r w:rsidRPr="007B603C">
              <w:rPr>
                <w:rFonts w:cs="Arial"/>
                <w:sz w:val="20"/>
                <w:szCs w:val="18"/>
                <w:lang w:val="es-ES"/>
              </w:rPr>
              <w:t xml:space="preserve"> </w:t>
            </w:r>
            <w:proofErr w:type="spellStart"/>
            <w:r w:rsidRPr="007B603C">
              <w:rPr>
                <w:rFonts w:cs="Arial"/>
                <w:sz w:val="20"/>
                <w:szCs w:val="18"/>
                <w:lang w:val="es-ES"/>
              </w:rPr>
              <w:t>access</w:t>
            </w:r>
            <w:proofErr w:type="spellEnd"/>
          </w:p>
        </w:tc>
        <w:tc>
          <w:tcPr>
            <w:tcW w:w="2384" w:type="dxa"/>
          </w:tcPr>
          <w:p w14:paraId="7EC97D43" w14:textId="77777777" w:rsidR="005E0FE6" w:rsidRPr="007B603C" w:rsidRDefault="005E0FE6" w:rsidP="0001091F">
            <w:pPr>
              <w:pStyle w:val="Reference"/>
              <w:numPr>
                <w:ilvl w:val="0"/>
                <w:numId w:val="0"/>
              </w:numPr>
              <w:rPr>
                <w:rFonts w:cs="Arial"/>
                <w:sz w:val="20"/>
                <w:szCs w:val="18"/>
                <w:lang w:val="es-ES"/>
              </w:rPr>
            </w:pPr>
            <w:r w:rsidRPr="007B603C">
              <w:rPr>
                <w:rFonts w:cs="Arial"/>
                <w:sz w:val="20"/>
                <w:szCs w:val="18"/>
                <w:lang w:val="es-ES"/>
              </w:rPr>
              <w:t>PSCCH/PSSCH</w:t>
            </w:r>
          </w:p>
        </w:tc>
        <w:tc>
          <w:tcPr>
            <w:tcW w:w="5474" w:type="dxa"/>
          </w:tcPr>
          <w:p w14:paraId="12D76981" w14:textId="77777777" w:rsidR="005E0FE6" w:rsidRPr="007B603C" w:rsidRDefault="005E0FE6" w:rsidP="0001091F">
            <w:pPr>
              <w:pStyle w:val="Reference"/>
              <w:numPr>
                <w:ilvl w:val="0"/>
                <w:numId w:val="0"/>
              </w:numPr>
              <w:rPr>
                <w:rFonts w:cs="Arial"/>
                <w:sz w:val="20"/>
                <w:szCs w:val="18"/>
              </w:rPr>
            </w:pPr>
            <w:r w:rsidRPr="007B603C">
              <w:rPr>
                <w:rFonts w:cs="Arial"/>
                <w:sz w:val="20"/>
                <w:szCs w:val="18"/>
              </w:rPr>
              <w:t>LBT Type 1</w:t>
            </w:r>
          </w:p>
        </w:tc>
      </w:tr>
      <w:tr w:rsidR="005E0FE6" w:rsidRPr="008E311B" w14:paraId="7C3FD2BE" w14:textId="77777777" w:rsidTr="0001091F">
        <w:tc>
          <w:tcPr>
            <w:tcW w:w="1484" w:type="dxa"/>
            <w:vMerge/>
          </w:tcPr>
          <w:p w14:paraId="64285688" w14:textId="77777777" w:rsidR="005E0FE6" w:rsidRPr="007B603C" w:rsidRDefault="005E0FE6" w:rsidP="0001091F">
            <w:pPr>
              <w:pStyle w:val="Reference"/>
              <w:numPr>
                <w:ilvl w:val="0"/>
                <w:numId w:val="0"/>
              </w:numPr>
              <w:rPr>
                <w:rFonts w:cs="Arial"/>
                <w:sz w:val="20"/>
                <w:szCs w:val="18"/>
                <w:lang w:val="es-ES"/>
              </w:rPr>
            </w:pPr>
          </w:p>
        </w:tc>
        <w:tc>
          <w:tcPr>
            <w:tcW w:w="2384" w:type="dxa"/>
          </w:tcPr>
          <w:p w14:paraId="7A8C8408" w14:textId="77777777" w:rsidR="005E0FE6" w:rsidRPr="007B603C" w:rsidRDefault="005E0FE6" w:rsidP="0001091F">
            <w:pPr>
              <w:pStyle w:val="Reference"/>
              <w:numPr>
                <w:ilvl w:val="0"/>
                <w:numId w:val="0"/>
              </w:numPr>
              <w:rPr>
                <w:rFonts w:cs="Arial"/>
                <w:sz w:val="20"/>
                <w:szCs w:val="18"/>
                <w:lang w:val="es-ES"/>
              </w:rPr>
            </w:pPr>
            <w:r w:rsidRPr="007B603C">
              <w:rPr>
                <w:rFonts w:cs="Arial"/>
                <w:sz w:val="20"/>
                <w:szCs w:val="18"/>
                <w:lang w:val="es-ES"/>
              </w:rPr>
              <w:t>PSFCH</w:t>
            </w:r>
          </w:p>
        </w:tc>
        <w:tc>
          <w:tcPr>
            <w:tcW w:w="5474" w:type="dxa"/>
          </w:tcPr>
          <w:p w14:paraId="7BB224EF" w14:textId="76C950EB" w:rsidR="005E0FE6" w:rsidRPr="00F142FD" w:rsidRDefault="005E0FE6" w:rsidP="0001091F">
            <w:pPr>
              <w:pStyle w:val="Reference"/>
              <w:numPr>
                <w:ilvl w:val="0"/>
                <w:numId w:val="0"/>
              </w:numPr>
              <w:rPr>
                <w:rFonts w:cs="Arial"/>
                <w:sz w:val="20"/>
                <w:szCs w:val="18"/>
              </w:rPr>
            </w:pPr>
            <w:r>
              <w:rPr>
                <w:rFonts w:cs="Arial"/>
                <w:sz w:val="20"/>
                <w:szCs w:val="18"/>
              </w:rPr>
              <w:t>Ideal</w:t>
            </w:r>
          </w:p>
        </w:tc>
      </w:tr>
      <w:tr w:rsidR="005E0FE6" w:rsidRPr="008E311B" w14:paraId="32498E9F" w14:textId="77777777" w:rsidTr="0001091F">
        <w:tc>
          <w:tcPr>
            <w:tcW w:w="1484" w:type="dxa"/>
            <w:vMerge/>
          </w:tcPr>
          <w:p w14:paraId="3784AED9" w14:textId="77777777" w:rsidR="005E0FE6" w:rsidRPr="007B603C" w:rsidRDefault="005E0FE6" w:rsidP="0001091F">
            <w:pPr>
              <w:pStyle w:val="Reference"/>
              <w:numPr>
                <w:ilvl w:val="0"/>
                <w:numId w:val="0"/>
              </w:numPr>
              <w:rPr>
                <w:rFonts w:cs="Arial"/>
                <w:sz w:val="20"/>
                <w:szCs w:val="18"/>
                <w:lang w:val="es-ES"/>
              </w:rPr>
            </w:pPr>
          </w:p>
        </w:tc>
        <w:tc>
          <w:tcPr>
            <w:tcW w:w="2384" w:type="dxa"/>
          </w:tcPr>
          <w:p w14:paraId="78347CFE" w14:textId="77777777" w:rsidR="005E0FE6" w:rsidRPr="007B603C" w:rsidRDefault="005E0FE6" w:rsidP="0001091F">
            <w:pPr>
              <w:pStyle w:val="Reference"/>
              <w:numPr>
                <w:ilvl w:val="0"/>
                <w:numId w:val="0"/>
              </w:numPr>
              <w:rPr>
                <w:rFonts w:cs="Arial"/>
                <w:sz w:val="20"/>
                <w:szCs w:val="18"/>
                <w:lang w:val="es-ES"/>
              </w:rPr>
            </w:pPr>
            <w:r w:rsidRPr="007B603C">
              <w:rPr>
                <w:rFonts w:cs="Arial"/>
                <w:sz w:val="20"/>
                <w:szCs w:val="18"/>
                <w:lang w:val="es-ES"/>
              </w:rPr>
              <w:t xml:space="preserve">ED </w:t>
            </w:r>
            <w:proofErr w:type="spellStart"/>
            <w:r w:rsidRPr="007B603C">
              <w:rPr>
                <w:rFonts w:cs="Arial"/>
                <w:sz w:val="20"/>
                <w:szCs w:val="18"/>
                <w:lang w:val="es-ES"/>
              </w:rPr>
              <w:t>threshold</w:t>
            </w:r>
            <w:proofErr w:type="spellEnd"/>
          </w:p>
        </w:tc>
        <w:tc>
          <w:tcPr>
            <w:tcW w:w="5474" w:type="dxa"/>
          </w:tcPr>
          <w:p w14:paraId="10AC0507" w14:textId="77777777" w:rsidR="005E0FE6" w:rsidRPr="007B603C" w:rsidRDefault="005E0FE6" w:rsidP="0001091F">
            <w:pPr>
              <w:pStyle w:val="Reference"/>
              <w:numPr>
                <w:ilvl w:val="0"/>
                <w:numId w:val="0"/>
              </w:numPr>
              <w:rPr>
                <w:rFonts w:cs="Arial"/>
                <w:sz w:val="20"/>
                <w:szCs w:val="18"/>
              </w:rPr>
            </w:pPr>
            <w:r w:rsidRPr="007B603C">
              <w:rPr>
                <w:rFonts w:cs="Arial"/>
                <w:sz w:val="20"/>
                <w:szCs w:val="18"/>
              </w:rPr>
              <w:t>-85 dBm/MHz</w:t>
            </w:r>
          </w:p>
        </w:tc>
      </w:tr>
      <w:tr w:rsidR="005E0FE6" w:rsidRPr="008E311B" w14:paraId="6C690EBF" w14:textId="77777777" w:rsidTr="0001091F">
        <w:tc>
          <w:tcPr>
            <w:tcW w:w="1484" w:type="dxa"/>
            <w:vMerge/>
          </w:tcPr>
          <w:p w14:paraId="071D0B5B" w14:textId="77777777" w:rsidR="005E0FE6" w:rsidRPr="007B603C" w:rsidRDefault="005E0FE6" w:rsidP="0001091F">
            <w:pPr>
              <w:pStyle w:val="Reference"/>
              <w:numPr>
                <w:ilvl w:val="0"/>
                <w:numId w:val="0"/>
              </w:numPr>
              <w:rPr>
                <w:rFonts w:cs="Arial"/>
                <w:szCs w:val="18"/>
                <w:lang w:val="es-ES"/>
              </w:rPr>
            </w:pPr>
          </w:p>
        </w:tc>
        <w:tc>
          <w:tcPr>
            <w:tcW w:w="2384" w:type="dxa"/>
          </w:tcPr>
          <w:p w14:paraId="00496726" w14:textId="08FD3D80" w:rsidR="005E0FE6" w:rsidRPr="00000335" w:rsidRDefault="009B7D2C" w:rsidP="0001091F">
            <w:pPr>
              <w:pStyle w:val="Reference"/>
              <w:numPr>
                <w:ilvl w:val="0"/>
                <w:numId w:val="0"/>
              </w:numPr>
              <w:rPr>
                <w:rFonts w:cs="Arial"/>
                <w:szCs w:val="18"/>
              </w:rPr>
            </w:pPr>
            <w:r>
              <w:rPr>
                <w:rFonts w:cs="Arial"/>
                <w:szCs w:val="18"/>
              </w:rPr>
              <w:t>CAPC</w:t>
            </w:r>
          </w:p>
        </w:tc>
        <w:tc>
          <w:tcPr>
            <w:tcW w:w="5474" w:type="dxa"/>
          </w:tcPr>
          <w:p w14:paraId="564C6CC3" w14:textId="77777777" w:rsidR="005E0FE6" w:rsidRDefault="00CB15D1" w:rsidP="0001091F">
            <w:pPr>
              <w:pStyle w:val="Reference"/>
              <w:numPr>
                <w:ilvl w:val="0"/>
                <w:numId w:val="0"/>
              </w:numPr>
              <w:rPr>
                <w:rFonts w:cs="Arial"/>
                <w:szCs w:val="18"/>
              </w:rPr>
            </w:pPr>
            <w:r>
              <w:rPr>
                <w:rFonts w:cs="Arial"/>
                <w:szCs w:val="18"/>
              </w:rPr>
              <w:t xml:space="preserve">DL </w:t>
            </w:r>
            <w:r w:rsidR="009B7D2C">
              <w:rPr>
                <w:rFonts w:cs="Arial"/>
                <w:szCs w:val="18"/>
              </w:rPr>
              <w:t>C</w:t>
            </w:r>
            <w:r w:rsidR="00951ABA">
              <w:rPr>
                <w:rFonts w:cs="Arial"/>
                <w:szCs w:val="18"/>
              </w:rPr>
              <w:t>lass 4 for data (SL &amp; Interferers)</w:t>
            </w:r>
          </w:p>
          <w:p w14:paraId="1B06BC0D" w14:textId="4FB8AD37" w:rsidR="00CB15D1" w:rsidRPr="009B7D2C" w:rsidRDefault="00CB15D1" w:rsidP="0001091F">
            <w:pPr>
              <w:pStyle w:val="Reference"/>
              <w:numPr>
                <w:ilvl w:val="0"/>
                <w:numId w:val="0"/>
              </w:numPr>
              <w:rPr>
                <w:rFonts w:cs="Arial"/>
                <w:szCs w:val="18"/>
              </w:rPr>
            </w:pPr>
            <w:r>
              <w:rPr>
                <w:rFonts w:cs="Arial"/>
                <w:szCs w:val="18"/>
              </w:rPr>
              <w:t xml:space="preserve">Parameters from </w:t>
            </w:r>
            <w:r w:rsidR="00717E9C">
              <w:rPr>
                <w:rFonts w:cs="Arial"/>
                <w:szCs w:val="18"/>
              </w:rPr>
              <w:t>agreed table.</w:t>
            </w:r>
          </w:p>
        </w:tc>
      </w:tr>
    </w:tbl>
    <w:p w14:paraId="0F290739" w14:textId="1FA38CA5" w:rsidR="00621115" w:rsidRPr="00FE708D" w:rsidRDefault="00621115" w:rsidP="00000335">
      <w:pPr>
        <w:pStyle w:val="Heading2"/>
      </w:pPr>
      <w:r>
        <w:t>A.3</w:t>
      </w:r>
    </w:p>
    <w:tbl>
      <w:tblPr>
        <w:tblStyle w:val="TableGrid"/>
        <w:tblW w:w="9342" w:type="dxa"/>
        <w:tblInd w:w="567" w:type="dxa"/>
        <w:tblLook w:val="04A0" w:firstRow="1" w:lastRow="0" w:firstColumn="1" w:lastColumn="0" w:noHBand="0" w:noVBand="1"/>
      </w:tblPr>
      <w:tblGrid>
        <w:gridCol w:w="1484"/>
        <w:gridCol w:w="2384"/>
        <w:gridCol w:w="5474"/>
      </w:tblGrid>
      <w:tr w:rsidR="00621115" w:rsidRPr="008E311B" w14:paraId="29424DAC" w14:textId="77777777" w:rsidTr="0001091F">
        <w:tc>
          <w:tcPr>
            <w:tcW w:w="3868" w:type="dxa"/>
            <w:gridSpan w:val="2"/>
          </w:tcPr>
          <w:p w14:paraId="3406BD9B" w14:textId="77777777" w:rsidR="00621115" w:rsidRPr="007B603C" w:rsidRDefault="00621115" w:rsidP="0001091F">
            <w:pPr>
              <w:pStyle w:val="Reference"/>
              <w:numPr>
                <w:ilvl w:val="0"/>
                <w:numId w:val="0"/>
              </w:numPr>
              <w:jc w:val="center"/>
              <w:rPr>
                <w:rFonts w:cs="Arial"/>
                <w:b/>
                <w:bCs/>
                <w:sz w:val="20"/>
                <w:szCs w:val="18"/>
              </w:rPr>
            </w:pPr>
            <w:r w:rsidRPr="007B603C">
              <w:rPr>
                <w:rFonts w:cs="Arial"/>
                <w:b/>
                <w:bCs/>
                <w:sz w:val="20"/>
                <w:szCs w:val="18"/>
              </w:rPr>
              <w:t>Parameter</w:t>
            </w:r>
          </w:p>
        </w:tc>
        <w:tc>
          <w:tcPr>
            <w:tcW w:w="5474" w:type="dxa"/>
          </w:tcPr>
          <w:p w14:paraId="01A4C5BB" w14:textId="77777777" w:rsidR="00621115" w:rsidRPr="007B603C" w:rsidRDefault="00621115" w:rsidP="0001091F">
            <w:pPr>
              <w:pStyle w:val="Reference"/>
              <w:numPr>
                <w:ilvl w:val="0"/>
                <w:numId w:val="0"/>
              </w:numPr>
              <w:jc w:val="center"/>
              <w:rPr>
                <w:rFonts w:cs="Arial"/>
                <w:b/>
                <w:bCs/>
                <w:sz w:val="20"/>
                <w:szCs w:val="18"/>
              </w:rPr>
            </w:pPr>
            <w:r w:rsidRPr="007B603C">
              <w:rPr>
                <w:rFonts w:cs="Arial"/>
                <w:b/>
                <w:bCs/>
                <w:sz w:val="20"/>
                <w:szCs w:val="18"/>
              </w:rPr>
              <w:t>Value</w:t>
            </w:r>
          </w:p>
        </w:tc>
      </w:tr>
      <w:tr w:rsidR="00621115" w:rsidRPr="008E311B" w14:paraId="14962402" w14:textId="77777777" w:rsidTr="0001091F">
        <w:tc>
          <w:tcPr>
            <w:tcW w:w="1484" w:type="dxa"/>
            <w:vMerge w:val="restart"/>
          </w:tcPr>
          <w:p w14:paraId="6FAA7A30" w14:textId="77777777" w:rsidR="00621115" w:rsidRPr="007B603C" w:rsidRDefault="00621115" w:rsidP="0001091F">
            <w:pPr>
              <w:pStyle w:val="Reference"/>
              <w:ind w:left="0"/>
              <w:rPr>
                <w:rFonts w:cs="Arial"/>
                <w:sz w:val="20"/>
                <w:szCs w:val="18"/>
              </w:rPr>
            </w:pPr>
            <w:r w:rsidRPr="007B603C">
              <w:rPr>
                <w:rFonts w:cs="Arial"/>
                <w:sz w:val="20"/>
                <w:szCs w:val="18"/>
              </w:rPr>
              <w:t>Deployment</w:t>
            </w:r>
          </w:p>
        </w:tc>
        <w:tc>
          <w:tcPr>
            <w:tcW w:w="2384" w:type="dxa"/>
          </w:tcPr>
          <w:p w14:paraId="7A1E880F"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Model</w:t>
            </w:r>
          </w:p>
        </w:tc>
        <w:tc>
          <w:tcPr>
            <w:tcW w:w="5474" w:type="dxa"/>
          </w:tcPr>
          <w:p w14:paraId="005694C6"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 xml:space="preserve">NR </w:t>
            </w:r>
            <w:proofErr w:type="spellStart"/>
            <w:r w:rsidRPr="007B603C">
              <w:rPr>
                <w:rFonts w:cs="Arial"/>
                <w:sz w:val="20"/>
                <w:szCs w:val="18"/>
              </w:rPr>
              <w:t>InH</w:t>
            </w:r>
            <w:proofErr w:type="spellEnd"/>
            <w:r w:rsidRPr="007B603C">
              <w:rPr>
                <w:rFonts w:cs="Arial"/>
                <w:sz w:val="20"/>
                <w:szCs w:val="18"/>
              </w:rPr>
              <w:t xml:space="preserve"> mixed office model</w:t>
            </w:r>
          </w:p>
        </w:tc>
      </w:tr>
      <w:tr w:rsidR="00621115" w:rsidRPr="008E311B" w14:paraId="066B5210" w14:textId="77777777" w:rsidTr="0001091F">
        <w:tc>
          <w:tcPr>
            <w:tcW w:w="1484" w:type="dxa"/>
            <w:vMerge/>
          </w:tcPr>
          <w:p w14:paraId="5EF01D6B" w14:textId="77777777" w:rsidR="00621115" w:rsidRPr="007B603C" w:rsidRDefault="00621115" w:rsidP="0001091F">
            <w:pPr>
              <w:pStyle w:val="Reference"/>
              <w:numPr>
                <w:ilvl w:val="0"/>
                <w:numId w:val="0"/>
              </w:numPr>
              <w:rPr>
                <w:rFonts w:cs="Arial"/>
                <w:sz w:val="20"/>
                <w:szCs w:val="18"/>
              </w:rPr>
            </w:pPr>
          </w:p>
        </w:tc>
        <w:tc>
          <w:tcPr>
            <w:tcW w:w="2384" w:type="dxa"/>
          </w:tcPr>
          <w:p w14:paraId="3CA57F06"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Number of UEs</w:t>
            </w:r>
          </w:p>
        </w:tc>
        <w:tc>
          <w:tcPr>
            <w:tcW w:w="5474" w:type="dxa"/>
          </w:tcPr>
          <w:p w14:paraId="3406DD7A"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10 (5 pairs)</w:t>
            </w:r>
          </w:p>
        </w:tc>
      </w:tr>
      <w:tr w:rsidR="00621115" w:rsidRPr="008E311B" w14:paraId="3B4A758F" w14:textId="77777777" w:rsidTr="0001091F">
        <w:tc>
          <w:tcPr>
            <w:tcW w:w="1484" w:type="dxa"/>
            <w:vMerge/>
          </w:tcPr>
          <w:p w14:paraId="5E37E0E4" w14:textId="77777777" w:rsidR="00621115" w:rsidRPr="007B603C" w:rsidRDefault="00621115" w:rsidP="0001091F">
            <w:pPr>
              <w:pStyle w:val="Reference"/>
              <w:numPr>
                <w:ilvl w:val="0"/>
                <w:numId w:val="0"/>
              </w:numPr>
              <w:rPr>
                <w:rFonts w:cs="Arial"/>
                <w:sz w:val="20"/>
                <w:szCs w:val="18"/>
              </w:rPr>
            </w:pPr>
          </w:p>
        </w:tc>
        <w:tc>
          <w:tcPr>
            <w:tcW w:w="2384" w:type="dxa"/>
          </w:tcPr>
          <w:p w14:paraId="20BB63B2"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Number of interferers</w:t>
            </w:r>
          </w:p>
        </w:tc>
        <w:tc>
          <w:tcPr>
            <w:tcW w:w="5474" w:type="dxa"/>
          </w:tcPr>
          <w:p w14:paraId="4FEC6779"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10 (</w:t>
            </w:r>
            <w:proofErr w:type="spellStart"/>
            <w:r w:rsidRPr="007B603C">
              <w:rPr>
                <w:rFonts w:cs="Arial"/>
                <w:sz w:val="20"/>
                <w:szCs w:val="18"/>
              </w:rPr>
              <w:t>WiFi</w:t>
            </w:r>
            <w:proofErr w:type="spellEnd"/>
            <w:r w:rsidRPr="007B603C">
              <w:rPr>
                <w:rFonts w:cs="Arial"/>
                <w:sz w:val="20"/>
                <w:szCs w:val="18"/>
              </w:rPr>
              <w:t>)</w:t>
            </w:r>
          </w:p>
        </w:tc>
      </w:tr>
      <w:tr w:rsidR="00621115" w:rsidRPr="008E311B" w14:paraId="70B40AEF" w14:textId="77777777" w:rsidTr="0001091F">
        <w:tc>
          <w:tcPr>
            <w:tcW w:w="1484" w:type="dxa"/>
            <w:vMerge w:val="restart"/>
          </w:tcPr>
          <w:p w14:paraId="328CB84E"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Traffic model</w:t>
            </w:r>
          </w:p>
        </w:tc>
        <w:tc>
          <w:tcPr>
            <w:tcW w:w="2384" w:type="dxa"/>
          </w:tcPr>
          <w:p w14:paraId="5B875B81"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UEs</w:t>
            </w:r>
          </w:p>
        </w:tc>
        <w:tc>
          <w:tcPr>
            <w:tcW w:w="5474" w:type="dxa"/>
          </w:tcPr>
          <w:p w14:paraId="72CE5587" w14:textId="77777777" w:rsidR="00621115" w:rsidRPr="00F87A7E" w:rsidRDefault="00621115" w:rsidP="0001091F">
            <w:pPr>
              <w:pStyle w:val="Reference"/>
              <w:numPr>
                <w:ilvl w:val="0"/>
                <w:numId w:val="0"/>
              </w:numPr>
              <w:rPr>
                <w:rFonts w:cs="Arial"/>
                <w:sz w:val="20"/>
                <w:szCs w:val="18"/>
              </w:rPr>
            </w:pPr>
            <w:r>
              <w:rPr>
                <w:rFonts w:cs="Arial"/>
                <w:sz w:val="20"/>
                <w:szCs w:val="18"/>
              </w:rPr>
              <w:t>FTP Model 3 with varying offered load</w:t>
            </w:r>
          </w:p>
        </w:tc>
      </w:tr>
      <w:tr w:rsidR="00621115" w:rsidRPr="008E311B" w14:paraId="1D40CAC9" w14:textId="77777777" w:rsidTr="0001091F">
        <w:tc>
          <w:tcPr>
            <w:tcW w:w="1484" w:type="dxa"/>
            <w:vMerge/>
          </w:tcPr>
          <w:p w14:paraId="46146C6F" w14:textId="77777777" w:rsidR="00621115" w:rsidRPr="007B603C" w:rsidRDefault="00621115" w:rsidP="0001091F">
            <w:pPr>
              <w:pStyle w:val="Reference"/>
              <w:numPr>
                <w:ilvl w:val="0"/>
                <w:numId w:val="0"/>
              </w:numPr>
              <w:rPr>
                <w:rFonts w:cs="Arial"/>
                <w:sz w:val="20"/>
                <w:szCs w:val="18"/>
              </w:rPr>
            </w:pPr>
          </w:p>
        </w:tc>
        <w:tc>
          <w:tcPr>
            <w:tcW w:w="2384" w:type="dxa"/>
          </w:tcPr>
          <w:p w14:paraId="1890B0AC"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Interferers</w:t>
            </w:r>
          </w:p>
        </w:tc>
        <w:tc>
          <w:tcPr>
            <w:tcW w:w="5474" w:type="dxa"/>
          </w:tcPr>
          <w:p w14:paraId="01D681DE" w14:textId="77777777" w:rsidR="00621115" w:rsidRPr="007B603C" w:rsidRDefault="00621115" w:rsidP="0001091F">
            <w:pPr>
              <w:pStyle w:val="Reference"/>
              <w:numPr>
                <w:ilvl w:val="0"/>
                <w:numId w:val="0"/>
              </w:numPr>
              <w:rPr>
                <w:rFonts w:cs="Arial"/>
                <w:sz w:val="20"/>
                <w:szCs w:val="18"/>
              </w:rPr>
            </w:pPr>
            <w:r>
              <w:rPr>
                <w:rFonts w:cs="Arial"/>
                <w:sz w:val="20"/>
                <w:szCs w:val="18"/>
              </w:rPr>
              <w:t>FTP Model 3 with varying offered load</w:t>
            </w:r>
          </w:p>
        </w:tc>
      </w:tr>
      <w:tr w:rsidR="00621115" w:rsidRPr="008E311B" w14:paraId="7808E0C9" w14:textId="77777777" w:rsidTr="0001091F">
        <w:tc>
          <w:tcPr>
            <w:tcW w:w="1484" w:type="dxa"/>
            <w:vMerge/>
          </w:tcPr>
          <w:p w14:paraId="59B05025" w14:textId="77777777" w:rsidR="00621115" w:rsidRPr="007B603C" w:rsidRDefault="00621115" w:rsidP="0001091F">
            <w:pPr>
              <w:pStyle w:val="Reference"/>
              <w:numPr>
                <w:ilvl w:val="0"/>
                <w:numId w:val="0"/>
              </w:numPr>
              <w:rPr>
                <w:rFonts w:cs="Arial"/>
                <w:sz w:val="20"/>
                <w:szCs w:val="18"/>
              </w:rPr>
            </w:pPr>
          </w:p>
        </w:tc>
        <w:tc>
          <w:tcPr>
            <w:tcW w:w="2384" w:type="dxa"/>
          </w:tcPr>
          <w:p w14:paraId="5BFF8517"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Cast mode</w:t>
            </w:r>
          </w:p>
        </w:tc>
        <w:tc>
          <w:tcPr>
            <w:tcW w:w="5474" w:type="dxa"/>
          </w:tcPr>
          <w:p w14:paraId="74A1A18A" w14:textId="77777777" w:rsidR="00621115" w:rsidRDefault="00621115" w:rsidP="0001091F">
            <w:pPr>
              <w:pStyle w:val="Reference"/>
              <w:numPr>
                <w:ilvl w:val="0"/>
                <w:numId w:val="0"/>
              </w:numPr>
              <w:rPr>
                <w:rFonts w:cs="Arial"/>
                <w:sz w:val="20"/>
                <w:szCs w:val="18"/>
              </w:rPr>
            </w:pPr>
            <w:r w:rsidRPr="007B603C">
              <w:rPr>
                <w:rFonts w:cs="Arial"/>
                <w:sz w:val="20"/>
                <w:szCs w:val="18"/>
              </w:rPr>
              <w:t>Unicast</w:t>
            </w:r>
          </w:p>
          <w:p w14:paraId="77BF1155" w14:textId="77777777" w:rsidR="00621115" w:rsidRPr="00F52278" w:rsidRDefault="00621115" w:rsidP="0001091F">
            <w:pPr>
              <w:pStyle w:val="Reference"/>
              <w:numPr>
                <w:ilvl w:val="0"/>
                <w:numId w:val="0"/>
              </w:numPr>
              <w:rPr>
                <w:rFonts w:cs="Arial"/>
                <w:sz w:val="20"/>
                <w:szCs w:val="18"/>
              </w:rPr>
            </w:pPr>
            <w:r>
              <w:rPr>
                <w:rFonts w:cs="Arial"/>
                <w:sz w:val="20"/>
                <w:szCs w:val="18"/>
              </w:rPr>
              <w:t>Pairing: TX-RX separated by 10 m, at a random angle</w:t>
            </w:r>
          </w:p>
        </w:tc>
      </w:tr>
      <w:tr w:rsidR="00621115" w:rsidRPr="008E311B" w14:paraId="3694452E" w14:textId="77777777" w:rsidTr="0001091F">
        <w:tc>
          <w:tcPr>
            <w:tcW w:w="1484" w:type="dxa"/>
            <w:vMerge w:val="restart"/>
          </w:tcPr>
          <w:p w14:paraId="07A4896A"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Channel</w:t>
            </w:r>
          </w:p>
        </w:tc>
        <w:tc>
          <w:tcPr>
            <w:tcW w:w="2384" w:type="dxa"/>
          </w:tcPr>
          <w:p w14:paraId="4E386DDD"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Frequency</w:t>
            </w:r>
          </w:p>
        </w:tc>
        <w:tc>
          <w:tcPr>
            <w:tcW w:w="5474" w:type="dxa"/>
          </w:tcPr>
          <w:p w14:paraId="65DBA6A0"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5</w:t>
            </w:r>
            <w:r>
              <w:rPr>
                <w:rFonts w:cs="Arial"/>
                <w:sz w:val="20"/>
                <w:szCs w:val="18"/>
              </w:rPr>
              <w:t>.2</w:t>
            </w:r>
            <w:r w:rsidRPr="007B603C">
              <w:rPr>
                <w:rFonts w:cs="Arial"/>
                <w:sz w:val="20"/>
                <w:szCs w:val="18"/>
              </w:rPr>
              <w:t xml:space="preserve"> GHz</w:t>
            </w:r>
          </w:p>
        </w:tc>
      </w:tr>
      <w:tr w:rsidR="00621115" w:rsidRPr="008E311B" w14:paraId="569CB1A6" w14:textId="77777777" w:rsidTr="0001091F">
        <w:tc>
          <w:tcPr>
            <w:tcW w:w="1484" w:type="dxa"/>
            <w:vMerge/>
          </w:tcPr>
          <w:p w14:paraId="712ED59E" w14:textId="77777777" w:rsidR="00621115" w:rsidRPr="007B603C" w:rsidRDefault="00621115" w:rsidP="0001091F">
            <w:pPr>
              <w:pStyle w:val="Reference"/>
              <w:numPr>
                <w:ilvl w:val="0"/>
                <w:numId w:val="0"/>
              </w:numPr>
              <w:rPr>
                <w:rFonts w:cs="Arial"/>
                <w:sz w:val="20"/>
                <w:szCs w:val="18"/>
              </w:rPr>
            </w:pPr>
          </w:p>
        </w:tc>
        <w:tc>
          <w:tcPr>
            <w:tcW w:w="2384" w:type="dxa"/>
          </w:tcPr>
          <w:p w14:paraId="2CC5FB6C"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Bandwidth</w:t>
            </w:r>
          </w:p>
        </w:tc>
        <w:tc>
          <w:tcPr>
            <w:tcW w:w="5474" w:type="dxa"/>
          </w:tcPr>
          <w:p w14:paraId="424B1CCD" w14:textId="77777777" w:rsidR="00621115" w:rsidRPr="007B603C" w:rsidRDefault="00621115" w:rsidP="0001091F">
            <w:pPr>
              <w:pStyle w:val="Reference"/>
              <w:numPr>
                <w:ilvl w:val="0"/>
                <w:numId w:val="0"/>
              </w:numPr>
              <w:rPr>
                <w:rFonts w:cs="Arial"/>
                <w:sz w:val="20"/>
                <w:szCs w:val="18"/>
                <w:lang w:val="es-ES"/>
              </w:rPr>
            </w:pPr>
            <w:r w:rsidRPr="007B603C">
              <w:rPr>
                <w:rFonts w:cs="Arial"/>
                <w:sz w:val="20"/>
                <w:szCs w:val="18"/>
                <w:lang w:val="es-ES"/>
              </w:rPr>
              <w:t xml:space="preserve">1 </w:t>
            </w:r>
            <w:proofErr w:type="spellStart"/>
            <w:r w:rsidRPr="007B603C">
              <w:rPr>
                <w:rFonts w:cs="Arial"/>
                <w:sz w:val="20"/>
                <w:szCs w:val="18"/>
                <w:lang w:val="es-ES"/>
              </w:rPr>
              <w:t>carrier</w:t>
            </w:r>
            <w:proofErr w:type="spellEnd"/>
            <w:r w:rsidRPr="007B603C">
              <w:rPr>
                <w:rFonts w:cs="Arial"/>
                <w:sz w:val="20"/>
                <w:szCs w:val="18"/>
                <w:lang w:val="es-ES"/>
              </w:rPr>
              <w:t xml:space="preserve">, </w:t>
            </w:r>
            <w:r w:rsidRPr="007B603C">
              <w:rPr>
                <w:rFonts w:cs="Arial"/>
                <w:sz w:val="20"/>
                <w:szCs w:val="18"/>
              </w:rPr>
              <w:t>20 MHz</w:t>
            </w:r>
          </w:p>
        </w:tc>
      </w:tr>
      <w:tr w:rsidR="00621115" w:rsidRPr="008E311B" w14:paraId="78AFB0A6" w14:textId="77777777" w:rsidTr="0001091F">
        <w:tc>
          <w:tcPr>
            <w:tcW w:w="1484" w:type="dxa"/>
            <w:vMerge/>
          </w:tcPr>
          <w:p w14:paraId="54580A97" w14:textId="77777777" w:rsidR="00621115" w:rsidRPr="007B603C" w:rsidRDefault="00621115" w:rsidP="0001091F">
            <w:pPr>
              <w:pStyle w:val="Reference"/>
              <w:numPr>
                <w:ilvl w:val="0"/>
                <w:numId w:val="0"/>
              </w:numPr>
              <w:rPr>
                <w:rFonts w:cs="Arial"/>
                <w:sz w:val="20"/>
                <w:szCs w:val="18"/>
              </w:rPr>
            </w:pPr>
          </w:p>
        </w:tc>
        <w:tc>
          <w:tcPr>
            <w:tcW w:w="2384" w:type="dxa"/>
          </w:tcPr>
          <w:p w14:paraId="509B222A" w14:textId="77777777" w:rsidR="00621115" w:rsidRPr="007B603C" w:rsidRDefault="00621115" w:rsidP="0001091F">
            <w:pPr>
              <w:pStyle w:val="Reference"/>
              <w:numPr>
                <w:ilvl w:val="0"/>
                <w:numId w:val="0"/>
              </w:numPr>
              <w:rPr>
                <w:rFonts w:cs="Arial"/>
                <w:sz w:val="20"/>
                <w:szCs w:val="18"/>
                <w:lang w:val="es-ES"/>
              </w:rPr>
            </w:pPr>
            <w:proofErr w:type="spellStart"/>
            <w:r w:rsidRPr="007B603C">
              <w:rPr>
                <w:rFonts w:cs="Arial"/>
                <w:sz w:val="20"/>
                <w:szCs w:val="18"/>
                <w:lang w:val="es-ES"/>
              </w:rPr>
              <w:t>Model</w:t>
            </w:r>
            <w:proofErr w:type="spellEnd"/>
            <w:r w:rsidRPr="007B603C">
              <w:rPr>
                <w:rFonts w:cs="Arial"/>
                <w:sz w:val="20"/>
                <w:szCs w:val="18"/>
                <w:lang w:val="es-ES"/>
              </w:rPr>
              <w:t xml:space="preserve"> </w:t>
            </w:r>
          </w:p>
        </w:tc>
        <w:tc>
          <w:tcPr>
            <w:tcW w:w="5474" w:type="dxa"/>
          </w:tcPr>
          <w:p w14:paraId="6A7A80E5" w14:textId="77777777" w:rsidR="00621115" w:rsidRPr="007B603C" w:rsidRDefault="00621115" w:rsidP="0001091F">
            <w:pPr>
              <w:pStyle w:val="Reference"/>
              <w:numPr>
                <w:ilvl w:val="0"/>
                <w:numId w:val="0"/>
              </w:numPr>
              <w:rPr>
                <w:rFonts w:cs="Arial"/>
                <w:sz w:val="20"/>
                <w:szCs w:val="18"/>
              </w:rPr>
            </w:pPr>
            <w:proofErr w:type="spellStart"/>
            <w:r w:rsidRPr="007B603C">
              <w:rPr>
                <w:rFonts w:cs="Arial"/>
                <w:sz w:val="20"/>
                <w:szCs w:val="18"/>
              </w:rPr>
              <w:t>InH</w:t>
            </w:r>
            <w:proofErr w:type="spellEnd"/>
            <w:r w:rsidRPr="007B603C">
              <w:rPr>
                <w:rFonts w:cs="Arial"/>
                <w:sz w:val="20"/>
                <w:szCs w:val="18"/>
              </w:rPr>
              <w:t xml:space="preserve"> office pathloss model with proper d_3D with indoor mixed office LOS probability</w:t>
            </w:r>
          </w:p>
        </w:tc>
      </w:tr>
      <w:tr w:rsidR="00621115" w:rsidRPr="008E311B" w14:paraId="59F4AACB" w14:textId="77777777" w:rsidTr="0001091F">
        <w:tc>
          <w:tcPr>
            <w:tcW w:w="1484" w:type="dxa"/>
            <w:vMerge w:val="restart"/>
          </w:tcPr>
          <w:p w14:paraId="0718B9E2" w14:textId="77777777" w:rsidR="00621115" w:rsidRPr="007B603C" w:rsidRDefault="00621115" w:rsidP="0001091F">
            <w:pPr>
              <w:pStyle w:val="Reference"/>
              <w:numPr>
                <w:ilvl w:val="0"/>
                <w:numId w:val="0"/>
              </w:numPr>
              <w:rPr>
                <w:rFonts w:cs="Arial"/>
                <w:sz w:val="20"/>
                <w:szCs w:val="18"/>
                <w:lang w:val="es-ES"/>
              </w:rPr>
            </w:pPr>
            <w:r w:rsidRPr="007B603C">
              <w:rPr>
                <w:rFonts w:cs="Arial"/>
                <w:sz w:val="20"/>
                <w:szCs w:val="18"/>
                <w:lang w:val="es-ES"/>
              </w:rPr>
              <w:t xml:space="preserve">BWP / pool </w:t>
            </w:r>
            <w:proofErr w:type="spellStart"/>
            <w:r w:rsidRPr="007B603C">
              <w:rPr>
                <w:rFonts w:cs="Arial"/>
                <w:sz w:val="20"/>
                <w:szCs w:val="18"/>
                <w:lang w:val="es-ES"/>
              </w:rPr>
              <w:t>config</w:t>
            </w:r>
            <w:proofErr w:type="spellEnd"/>
          </w:p>
        </w:tc>
        <w:tc>
          <w:tcPr>
            <w:tcW w:w="2384" w:type="dxa"/>
          </w:tcPr>
          <w:p w14:paraId="5A9FC407" w14:textId="77777777" w:rsidR="00621115" w:rsidRPr="007B603C" w:rsidRDefault="00621115" w:rsidP="0001091F">
            <w:pPr>
              <w:pStyle w:val="Reference"/>
              <w:numPr>
                <w:ilvl w:val="0"/>
                <w:numId w:val="0"/>
              </w:numPr>
              <w:rPr>
                <w:rFonts w:cs="Arial"/>
                <w:sz w:val="20"/>
                <w:szCs w:val="18"/>
                <w:lang w:val="es-ES"/>
              </w:rPr>
            </w:pPr>
            <w:r w:rsidRPr="007B603C">
              <w:rPr>
                <w:rFonts w:cs="Arial"/>
                <w:sz w:val="20"/>
                <w:szCs w:val="18"/>
                <w:lang w:val="es-ES"/>
              </w:rPr>
              <w:t>SCS</w:t>
            </w:r>
          </w:p>
        </w:tc>
        <w:tc>
          <w:tcPr>
            <w:tcW w:w="5474" w:type="dxa"/>
          </w:tcPr>
          <w:p w14:paraId="3E3031D6"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30 kHz / 51 RBs</w:t>
            </w:r>
          </w:p>
        </w:tc>
      </w:tr>
      <w:tr w:rsidR="00621115" w:rsidRPr="008E311B" w14:paraId="18E82773" w14:textId="77777777" w:rsidTr="0001091F">
        <w:tc>
          <w:tcPr>
            <w:tcW w:w="1484" w:type="dxa"/>
            <w:vMerge/>
          </w:tcPr>
          <w:p w14:paraId="1A491599" w14:textId="77777777" w:rsidR="00621115" w:rsidRPr="007B603C" w:rsidRDefault="00621115" w:rsidP="0001091F">
            <w:pPr>
              <w:pStyle w:val="Reference"/>
              <w:numPr>
                <w:ilvl w:val="0"/>
                <w:numId w:val="0"/>
              </w:numPr>
              <w:rPr>
                <w:rFonts w:cs="Arial"/>
                <w:sz w:val="20"/>
                <w:szCs w:val="18"/>
              </w:rPr>
            </w:pPr>
          </w:p>
        </w:tc>
        <w:tc>
          <w:tcPr>
            <w:tcW w:w="2384" w:type="dxa"/>
          </w:tcPr>
          <w:p w14:paraId="00CE5EFC" w14:textId="77777777" w:rsidR="00621115" w:rsidRPr="007B603C" w:rsidRDefault="00621115" w:rsidP="0001091F">
            <w:pPr>
              <w:pStyle w:val="Reference"/>
              <w:numPr>
                <w:ilvl w:val="0"/>
                <w:numId w:val="0"/>
              </w:numPr>
              <w:rPr>
                <w:rFonts w:cs="Arial"/>
                <w:sz w:val="20"/>
                <w:szCs w:val="18"/>
                <w:lang w:val="es-ES"/>
              </w:rPr>
            </w:pPr>
            <w:r w:rsidRPr="007B603C">
              <w:rPr>
                <w:rFonts w:cs="Arial"/>
                <w:sz w:val="20"/>
                <w:szCs w:val="18"/>
              </w:rPr>
              <w:t>#S</w:t>
            </w:r>
            <w:proofErr w:type="spellStart"/>
            <w:r w:rsidRPr="007B603C">
              <w:rPr>
                <w:rFonts w:cs="Arial"/>
                <w:sz w:val="20"/>
                <w:szCs w:val="18"/>
                <w:lang w:val="es-ES"/>
              </w:rPr>
              <w:t>ubchannels</w:t>
            </w:r>
            <w:proofErr w:type="spellEnd"/>
          </w:p>
        </w:tc>
        <w:tc>
          <w:tcPr>
            <w:tcW w:w="5474" w:type="dxa"/>
          </w:tcPr>
          <w:p w14:paraId="081E9934"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4 (12 RBs)</w:t>
            </w:r>
          </w:p>
        </w:tc>
      </w:tr>
      <w:tr w:rsidR="00621115" w:rsidRPr="008E311B" w14:paraId="6AFA7E7E" w14:textId="77777777" w:rsidTr="0001091F">
        <w:tc>
          <w:tcPr>
            <w:tcW w:w="1484" w:type="dxa"/>
            <w:vMerge/>
          </w:tcPr>
          <w:p w14:paraId="1D3E37AA" w14:textId="77777777" w:rsidR="00621115" w:rsidRPr="007B603C" w:rsidRDefault="00621115" w:rsidP="0001091F">
            <w:pPr>
              <w:pStyle w:val="Reference"/>
              <w:numPr>
                <w:ilvl w:val="0"/>
                <w:numId w:val="0"/>
              </w:numPr>
              <w:rPr>
                <w:rFonts w:cs="Arial"/>
                <w:sz w:val="20"/>
                <w:szCs w:val="18"/>
              </w:rPr>
            </w:pPr>
          </w:p>
        </w:tc>
        <w:tc>
          <w:tcPr>
            <w:tcW w:w="2384" w:type="dxa"/>
          </w:tcPr>
          <w:p w14:paraId="76EA3E86" w14:textId="77777777" w:rsidR="00621115" w:rsidRPr="007B603C" w:rsidRDefault="00621115" w:rsidP="0001091F">
            <w:pPr>
              <w:pStyle w:val="Reference"/>
              <w:numPr>
                <w:ilvl w:val="0"/>
                <w:numId w:val="0"/>
              </w:numPr>
              <w:rPr>
                <w:rFonts w:cs="Arial"/>
                <w:sz w:val="20"/>
                <w:szCs w:val="18"/>
                <w:lang w:val="es-ES"/>
              </w:rPr>
            </w:pPr>
            <w:r w:rsidRPr="007B603C">
              <w:rPr>
                <w:rFonts w:cs="Arial"/>
                <w:sz w:val="20"/>
                <w:szCs w:val="18"/>
                <w:lang w:val="es-ES"/>
              </w:rPr>
              <w:t xml:space="preserve">PSFCH </w:t>
            </w:r>
            <w:proofErr w:type="spellStart"/>
            <w:r w:rsidRPr="007B603C">
              <w:rPr>
                <w:rFonts w:cs="Arial"/>
                <w:sz w:val="20"/>
                <w:szCs w:val="18"/>
                <w:lang w:val="es-ES"/>
              </w:rPr>
              <w:t>periodicity</w:t>
            </w:r>
            <w:proofErr w:type="spellEnd"/>
          </w:p>
        </w:tc>
        <w:tc>
          <w:tcPr>
            <w:tcW w:w="5474" w:type="dxa"/>
          </w:tcPr>
          <w:p w14:paraId="136D80FF"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1 slot</w:t>
            </w:r>
          </w:p>
        </w:tc>
      </w:tr>
      <w:tr w:rsidR="008134AB" w:rsidRPr="008E311B" w14:paraId="29084386" w14:textId="77777777" w:rsidTr="0001091F">
        <w:tc>
          <w:tcPr>
            <w:tcW w:w="1484" w:type="dxa"/>
            <w:vMerge w:val="restart"/>
          </w:tcPr>
          <w:p w14:paraId="26D38908" w14:textId="77777777" w:rsidR="008134AB" w:rsidRPr="007B603C" w:rsidRDefault="008134AB" w:rsidP="0001091F">
            <w:pPr>
              <w:pStyle w:val="Reference"/>
              <w:numPr>
                <w:ilvl w:val="0"/>
                <w:numId w:val="0"/>
              </w:numPr>
              <w:rPr>
                <w:rFonts w:cs="Arial"/>
                <w:sz w:val="20"/>
                <w:szCs w:val="18"/>
                <w:lang w:val="es-ES"/>
              </w:rPr>
            </w:pPr>
            <w:r w:rsidRPr="007B603C">
              <w:rPr>
                <w:rFonts w:cs="Arial"/>
                <w:sz w:val="20"/>
                <w:szCs w:val="18"/>
                <w:lang w:val="es-ES"/>
              </w:rPr>
              <w:t xml:space="preserve">TX </w:t>
            </w:r>
            <w:proofErr w:type="spellStart"/>
            <w:r w:rsidRPr="007B603C">
              <w:rPr>
                <w:rFonts w:cs="Arial"/>
                <w:sz w:val="20"/>
                <w:szCs w:val="18"/>
                <w:lang w:val="es-ES"/>
              </w:rPr>
              <w:t>parameters</w:t>
            </w:r>
            <w:proofErr w:type="spellEnd"/>
          </w:p>
        </w:tc>
        <w:tc>
          <w:tcPr>
            <w:tcW w:w="2384" w:type="dxa"/>
          </w:tcPr>
          <w:p w14:paraId="1C3CC90E" w14:textId="77777777" w:rsidR="008134AB" w:rsidRPr="007B603C" w:rsidRDefault="008134AB" w:rsidP="0001091F">
            <w:pPr>
              <w:pStyle w:val="Reference"/>
              <w:numPr>
                <w:ilvl w:val="0"/>
                <w:numId w:val="0"/>
              </w:numPr>
              <w:rPr>
                <w:rFonts w:cs="Arial"/>
                <w:sz w:val="20"/>
                <w:szCs w:val="18"/>
                <w:lang w:val="sv-SE"/>
              </w:rPr>
            </w:pPr>
            <w:r w:rsidRPr="007B603C">
              <w:rPr>
                <w:rFonts w:cs="Arial"/>
                <w:sz w:val="20"/>
                <w:szCs w:val="18"/>
              </w:rPr>
              <w:t>#T</w:t>
            </w:r>
            <w:proofErr w:type="spellStart"/>
            <w:r w:rsidRPr="007B603C">
              <w:rPr>
                <w:rFonts w:cs="Arial"/>
                <w:sz w:val="20"/>
                <w:szCs w:val="18"/>
                <w:lang w:val="sv-SE"/>
              </w:rPr>
              <w:t>ransmissions</w:t>
            </w:r>
            <w:proofErr w:type="spellEnd"/>
            <w:r w:rsidRPr="007B603C">
              <w:rPr>
                <w:rFonts w:cs="Arial"/>
                <w:sz w:val="20"/>
                <w:szCs w:val="18"/>
                <w:lang w:val="sv-SE"/>
              </w:rPr>
              <w:t xml:space="preserve"> per TB</w:t>
            </w:r>
          </w:p>
        </w:tc>
        <w:tc>
          <w:tcPr>
            <w:tcW w:w="5474" w:type="dxa"/>
          </w:tcPr>
          <w:p w14:paraId="62F9ED0F" w14:textId="77777777" w:rsidR="008134AB" w:rsidRPr="007B603C" w:rsidRDefault="008134AB" w:rsidP="0001091F">
            <w:pPr>
              <w:pStyle w:val="Reference"/>
              <w:numPr>
                <w:ilvl w:val="0"/>
                <w:numId w:val="0"/>
              </w:numPr>
              <w:rPr>
                <w:rFonts w:cs="Arial"/>
                <w:sz w:val="20"/>
                <w:szCs w:val="18"/>
              </w:rPr>
            </w:pPr>
            <w:r>
              <w:rPr>
                <w:rFonts w:cs="Arial"/>
                <w:sz w:val="20"/>
                <w:szCs w:val="18"/>
              </w:rPr>
              <w:t>Until correctly decoded</w:t>
            </w:r>
          </w:p>
        </w:tc>
      </w:tr>
      <w:tr w:rsidR="008134AB" w:rsidRPr="008E311B" w14:paraId="3F02A1FB" w14:textId="77777777" w:rsidTr="0001091F">
        <w:tc>
          <w:tcPr>
            <w:tcW w:w="1484" w:type="dxa"/>
            <w:vMerge/>
          </w:tcPr>
          <w:p w14:paraId="3D1334CF" w14:textId="77777777" w:rsidR="008134AB" w:rsidRPr="00CC75F4" w:rsidRDefault="008134AB" w:rsidP="0001091F">
            <w:pPr>
              <w:pStyle w:val="Reference"/>
              <w:numPr>
                <w:ilvl w:val="0"/>
                <w:numId w:val="0"/>
              </w:numPr>
              <w:rPr>
                <w:rFonts w:cs="Arial"/>
                <w:sz w:val="20"/>
                <w:szCs w:val="18"/>
                <w:lang w:val="sv-SE"/>
              </w:rPr>
            </w:pPr>
          </w:p>
        </w:tc>
        <w:tc>
          <w:tcPr>
            <w:tcW w:w="2384" w:type="dxa"/>
          </w:tcPr>
          <w:p w14:paraId="24DDCDD4" w14:textId="77777777" w:rsidR="008134AB" w:rsidRPr="007B603C" w:rsidRDefault="008134AB" w:rsidP="0001091F">
            <w:pPr>
              <w:pStyle w:val="Reference"/>
              <w:numPr>
                <w:ilvl w:val="0"/>
                <w:numId w:val="0"/>
              </w:numPr>
              <w:rPr>
                <w:rFonts w:cs="Arial"/>
                <w:sz w:val="20"/>
                <w:szCs w:val="18"/>
                <w:lang w:val="sv-SE"/>
              </w:rPr>
            </w:pPr>
            <w:r w:rsidRPr="007B603C">
              <w:rPr>
                <w:rFonts w:cs="Arial"/>
                <w:sz w:val="20"/>
                <w:szCs w:val="18"/>
                <w:lang w:val="sv-SE"/>
              </w:rPr>
              <w:t>DMRS</w:t>
            </w:r>
          </w:p>
        </w:tc>
        <w:tc>
          <w:tcPr>
            <w:tcW w:w="5474" w:type="dxa"/>
          </w:tcPr>
          <w:p w14:paraId="6C2E15AE" w14:textId="77777777" w:rsidR="008134AB" w:rsidRPr="007B603C" w:rsidRDefault="008134AB" w:rsidP="0001091F">
            <w:pPr>
              <w:pStyle w:val="Reference"/>
              <w:numPr>
                <w:ilvl w:val="0"/>
                <w:numId w:val="0"/>
              </w:numPr>
              <w:rPr>
                <w:rFonts w:cs="Arial"/>
                <w:sz w:val="20"/>
                <w:szCs w:val="18"/>
              </w:rPr>
            </w:pPr>
            <w:r w:rsidRPr="007B603C">
              <w:rPr>
                <w:rFonts w:cs="Arial"/>
                <w:sz w:val="20"/>
                <w:szCs w:val="18"/>
              </w:rPr>
              <w:t>2 symbols</w:t>
            </w:r>
          </w:p>
        </w:tc>
      </w:tr>
      <w:tr w:rsidR="008134AB" w:rsidRPr="008E311B" w14:paraId="3D8F5EE1" w14:textId="77777777" w:rsidTr="0001091F">
        <w:tc>
          <w:tcPr>
            <w:tcW w:w="1484" w:type="dxa"/>
            <w:vMerge/>
          </w:tcPr>
          <w:p w14:paraId="7AB21C3E" w14:textId="77777777" w:rsidR="008134AB" w:rsidRPr="00CC75F4" w:rsidRDefault="008134AB" w:rsidP="0001091F">
            <w:pPr>
              <w:pStyle w:val="Reference"/>
              <w:numPr>
                <w:ilvl w:val="0"/>
                <w:numId w:val="0"/>
              </w:numPr>
              <w:rPr>
                <w:rFonts w:cs="Arial"/>
                <w:szCs w:val="18"/>
                <w:lang w:val="sv-SE"/>
              </w:rPr>
            </w:pPr>
          </w:p>
        </w:tc>
        <w:tc>
          <w:tcPr>
            <w:tcW w:w="2384" w:type="dxa"/>
          </w:tcPr>
          <w:p w14:paraId="1DF25F47" w14:textId="4950DCF5" w:rsidR="008134AB" w:rsidRPr="00000335" w:rsidRDefault="008134AB" w:rsidP="0001091F">
            <w:pPr>
              <w:pStyle w:val="Reference"/>
              <w:numPr>
                <w:ilvl w:val="0"/>
                <w:numId w:val="0"/>
              </w:numPr>
              <w:rPr>
                <w:rFonts w:cs="Arial"/>
                <w:szCs w:val="18"/>
              </w:rPr>
            </w:pPr>
            <w:proofErr w:type="spellStart"/>
            <w:r>
              <w:rPr>
                <w:rFonts w:cs="Arial"/>
                <w:szCs w:val="18"/>
              </w:rPr>
              <w:t>MCSt</w:t>
            </w:r>
            <w:proofErr w:type="spellEnd"/>
          </w:p>
        </w:tc>
        <w:tc>
          <w:tcPr>
            <w:tcW w:w="5474" w:type="dxa"/>
          </w:tcPr>
          <w:p w14:paraId="763DD7DE" w14:textId="0088F75A" w:rsidR="008134AB" w:rsidRPr="008134AB" w:rsidRDefault="008134AB" w:rsidP="0001091F">
            <w:pPr>
              <w:pStyle w:val="Reference"/>
              <w:numPr>
                <w:ilvl w:val="0"/>
                <w:numId w:val="0"/>
              </w:numPr>
              <w:rPr>
                <w:rFonts w:cs="Arial"/>
                <w:szCs w:val="18"/>
              </w:rPr>
            </w:pPr>
            <w:r>
              <w:rPr>
                <w:rFonts w:cs="Arial"/>
                <w:szCs w:val="18"/>
              </w:rPr>
              <w:t>Up to 10 slots</w:t>
            </w:r>
          </w:p>
        </w:tc>
      </w:tr>
      <w:tr w:rsidR="00621115" w:rsidRPr="008E311B" w14:paraId="7F1D9AAA" w14:textId="77777777" w:rsidTr="0001091F">
        <w:tc>
          <w:tcPr>
            <w:tcW w:w="1484" w:type="dxa"/>
            <w:vMerge w:val="restart"/>
          </w:tcPr>
          <w:p w14:paraId="630CF811" w14:textId="77777777" w:rsidR="00621115" w:rsidRPr="007B603C" w:rsidRDefault="00621115" w:rsidP="0001091F">
            <w:pPr>
              <w:pStyle w:val="Reference"/>
              <w:numPr>
                <w:ilvl w:val="0"/>
                <w:numId w:val="0"/>
              </w:numPr>
              <w:rPr>
                <w:rFonts w:cs="Arial"/>
                <w:sz w:val="20"/>
                <w:szCs w:val="18"/>
                <w:lang w:val="es-ES"/>
              </w:rPr>
            </w:pPr>
            <w:proofErr w:type="spellStart"/>
            <w:r w:rsidRPr="007B603C">
              <w:rPr>
                <w:rFonts w:cs="Arial"/>
                <w:sz w:val="20"/>
                <w:szCs w:val="18"/>
                <w:lang w:val="es-ES"/>
              </w:rPr>
              <w:t>Channel</w:t>
            </w:r>
            <w:proofErr w:type="spellEnd"/>
            <w:r w:rsidRPr="007B603C">
              <w:rPr>
                <w:rFonts w:cs="Arial"/>
                <w:sz w:val="20"/>
                <w:szCs w:val="18"/>
                <w:lang w:val="es-ES"/>
              </w:rPr>
              <w:t xml:space="preserve"> </w:t>
            </w:r>
            <w:proofErr w:type="spellStart"/>
            <w:r w:rsidRPr="007B603C">
              <w:rPr>
                <w:rFonts w:cs="Arial"/>
                <w:sz w:val="20"/>
                <w:szCs w:val="18"/>
                <w:lang w:val="es-ES"/>
              </w:rPr>
              <w:t>access</w:t>
            </w:r>
            <w:proofErr w:type="spellEnd"/>
          </w:p>
        </w:tc>
        <w:tc>
          <w:tcPr>
            <w:tcW w:w="2384" w:type="dxa"/>
          </w:tcPr>
          <w:p w14:paraId="039594DF" w14:textId="77777777" w:rsidR="00621115" w:rsidRPr="007B603C" w:rsidRDefault="00621115" w:rsidP="0001091F">
            <w:pPr>
              <w:pStyle w:val="Reference"/>
              <w:numPr>
                <w:ilvl w:val="0"/>
                <w:numId w:val="0"/>
              </w:numPr>
              <w:rPr>
                <w:rFonts w:cs="Arial"/>
                <w:sz w:val="20"/>
                <w:szCs w:val="18"/>
                <w:lang w:val="es-ES"/>
              </w:rPr>
            </w:pPr>
            <w:r w:rsidRPr="007B603C">
              <w:rPr>
                <w:rFonts w:cs="Arial"/>
                <w:sz w:val="20"/>
                <w:szCs w:val="18"/>
                <w:lang w:val="es-ES"/>
              </w:rPr>
              <w:t>PSCCH/PSSCH</w:t>
            </w:r>
          </w:p>
        </w:tc>
        <w:tc>
          <w:tcPr>
            <w:tcW w:w="5474" w:type="dxa"/>
          </w:tcPr>
          <w:p w14:paraId="1C7CE9AF"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LBT Type 1</w:t>
            </w:r>
          </w:p>
        </w:tc>
      </w:tr>
      <w:tr w:rsidR="00621115" w:rsidRPr="008E311B" w14:paraId="35E2EFA3" w14:textId="77777777" w:rsidTr="0001091F">
        <w:tc>
          <w:tcPr>
            <w:tcW w:w="1484" w:type="dxa"/>
            <w:vMerge/>
          </w:tcPr>
          <w:p w14:paraId="2DC35F86" w14:textId="77777777" w:rsidR="00621115" w:rsidRPr="007B603C" w:rsidRDefault="00621115" w:rsidP="0001091F">
            <w:pPr>
              <w:pStyle w:val="Reference"/>
              <w:numPr>
                <w:ilvl w:val="0"/>
                <w:numId w:val="0"/>
              </w:numPr>
              <w:rPr>
                <w:rFonts w:cs="Arial"/>
                <w:sz w:val="20"/>
                <w:szCs w:val="18"/>
                <w:lang w:val="es-ES"/>
              </w:rPr>
            </w:pPr>
          </w:p>
        </w:tc>
        <w:tc>
          <w:tcPr>
            <w:tcW w:w="2384" w:type="dxa"/>
          </w:tcPr>
          <w:p w14:paraId="3B346395" w14:textId="77777777" w:rsidR="00621115" w:rsidRPr="007B603C" w:rsidRDefault="00621115" w:rsidP="0001091F">
            <w:pPr>
              <w:pStyle w:val="Reference"/>
              <w:numPr>
                <w:ilvl w:val="0"/>
                <w:numId w:val="0"/>
              </w:numPr>
              <w:rPr>
                <w:rFonts w:cs="Arial"/>
                <w:sz w:val="20"/>
                <w:szCs w:val="18"/>
                <w:lang w:val="es-ES"/>
              </w:rPr>
            </w:pPr>
            <w:r w:rsidRPr="007B603C">
              <w:rPr>
                <w:rFonts w:cs="Arial"/>
                <w:sz w:val="20"/>
                <w:szCs w:val="18"/>
                <w:lang w:val="es-ES"/>
              </w:rPr>
              <w:t>PSFCH</w:t>
            </w:r>
          </w:p>
        </w:tc>
        <w:tc>
          <w:tcPr>
            <w:tcW w:w="5474" w:type="dxa"/>
          </w:tcPr>
          <w:p w14:paraId="63DD250A" w14:textId="1C9F0302" w:rsidR="00621115" w:rsidRPr="00621115" w:rsidRDefault="00621115" w:rsidP="0001091F">
            <w:pPr>
              <w:pStyle w:val="Reference"/>
              <w:numPr>
                <w:ilvl w:val="0"/>
                <w:numId w:val="0"/>
              </w:numPr>
              <w:rPr>
                <w:rFonts w:cs="Arial"/>
                <w:sz w:val="20"/>
                <w:szCs w:val="18"/>
              </w:rPr>
            </w:pPr>
            <w:r>
              <w:rPr>
                <w:rFonts w:cs="Arial"/>
                <w:sz w:val="20"/>
                <w:szCs w:val="18"/>
              </w:rPr>
              <w:t>LBT Type 2</w:t>
            </w:r>
          </w:p>
        </w:tc>
      </w:tr>
      <w:tr w:rsidR="00621115" w:rsidRPr="008E311B" w14:paraId="19339182" w14:textId="77777777" w:rsidTr="0001091F">
        <w:tc>
          <w:tcPr>
            <w:tcW w:w="1484" w:type="dxa"/>
            <w:vMerge/>
          </w:tcPr>
          <w:p w14:paraId="5E10157B" w14:textId="77777777" w:rsidR="00621115" w:rsidRPr="007B603C" w:rsidRDefault="00621115" w:rsidP="0001091F">
            <w:pPr>
              <w:pStyle w:val="Reference"/>
              <w:numPr>
                <w:ilvl w:val="0"/>
                <w:numId w:val="0"/>
              </w:numPr>
              <w:rPr>
                <w:rFonts w:cs="Arial"/>
                <w:sz w:val="20"/>
                <w:szCs w:val="18"/>
                <w:lang w:val="es-ES"/>
              </w:rPr>
            </w:pPr>
          </w:p>
        </w:tc>
        <w:tc>
          <w:tcPr>
            <w:tcW w:w="2384" w:type="dxa"/>
          </w:tcPr>
          <w:p w14:paraId="2A1504A6" w14:textId="77777777" w:rsidR="00621115" w:rsidRPr="007B603C" w:rsidRDefault="00621115" w:rsidP="0001091F">
            <w:pPr>
              <w:pStyle w:val="Reference"/>
              <w:numPr>
                <w:ilvl w:val="0"/>
                <w:numId w:val="0"/>
              </w:numPr>
              <w:rPr>
                <w:rFonts w:cs="Arial"/>
                <w:sz w:val="20"/>
                <w:szCs w:val="18"/>
                <w:lang w:val="es-ES"/>
              </w:rPr>
            </w:pPr>
            <w:r w:rsidRPr="007B603C">
              <w:rPr>
                <w:rFonts w:cs="Arial"/>
                <w:sz w:val="20"/>
                <w:szCs w:val="18"/>
                <w:lang w:val="es-ES"/>
              </w:rPr>
              <w:t xml:space="preserve">ED </w:t>
            </w:r>
            <w:proofErr w:type="spellStart"/>
            <w:r w:rsidRPr="007B603C">
              <w:rPr>
                <w:rFonts w:cs="Arial"/>
                <w:sz w:val="20"/>
                <w:szCs w:val="18"/>
                <w:lang w:val="es-ES"/>
              </w:rPr>
              <w:t>threshold</w:t>
            </w:r>
            <w:proofErr w:type="spellEnd"/>
          </w:p>
        </w:tc>
        <w:tc>
          <w:tcPr>
            <w:tcW w:w="5474" w:type="dxa"/>
          </w:tcPr>
          <w:p w14:paraId="03601C8A" w14:textId="77777777" w:rsidR="00621115" w:rsidRPr="007B603C" w:rsidRDefault="00621115" w:rsidP="0001091F">
            <w:pPr>
              <w:pStyle w:val="Reference"/>
              <w:numPr>
                <w:ilvl w:val="0"/>
                <w:numId w:val="0"/>
              </w:numPr>
              <w:rPr>
                <w:rFonts w:cs="Arial"/>
                <w:sz w:val="20"/>
                <w:szCs w:val="18"/>
              </w:rPr>
            </w:pPr>
            <w:r w:rsidRPr="007B603C">
              <w:rPr>
                <w:rFonts w:cs="Arial"/>
                <w:sz w:val="20"/>
                <w:szCs w:val="18"/>
              </w:rPr>
              <w:t>-85 dBm/MHz</w:t>
            </w:r>
          </w:p>
        </w:tc>
      </w:tr>
      <w:tr w:rsidR="00621115" w:rsidRPr="008E311B" w14:paraId="1EE23590" w14:textId="77777777" w:rsidTr="0001091F">
        <w:tc>
          <w:tcPr>
            <w:tcW w:w="1484" w:type="dxa"/>
            <w:vMerge/>
          </w:tcPr>
          <w:p w14:paraId="6A61E49E" w14:textId="77777777" w:rsidR="00621115" w:rsidRPr="007B603C" w:rsidRDefault="00621115" w:rsidP="0001091F">
            <w:pPr>
              <w:pStyle w:val="Reference"/>
              <w:numPr>
                <w:ilvl w:val="0"/>
                <w:numId w:val="0"/>
              </w:numPr>
              <w:rPr>
                <w:rFonts w:cs="Arial"/>
                <w:szCs w:val="18"/>
                <w:lang w:val="es-ES"/>
              </w:rPr>
            </w:pPr>
          </w:p>
        </w:tc>
        <w:tc>
          <w:tcPr>
            <w:tcW w:w="2384" w:type="dxa"/>
          </w:tcPr>
          <w:p w14:paraId="488C6AAC" w14:textId="77777777" w:rsidR="00621115" w:rsidRPr="00FE708D" w:rsidRDefault="00621115" w:rsidP="0001091F">
            <w:pPr>
              <w:pStyle w:val="Reference"/>
              <w:numPr>
                <w:ilvl w:val="0"/>
                <w:numId w:val="0"/>
              </w:numPr>
              <w:rPr>
                <w:rFonts w:cs="Arial"/>
                <w:szCs w:val="18"/>
              </w:rPr>
            </w:pPr>
            <w:r>
              <w:rPr>
                <w:rFonts w:cs="Arial"/>
                <w:szCs w:val="18"/>
              </w:rPr>
              <w:t>CAPC</w:t>
            </w:r>
          </w:p>
        </w:tc>
        <w:tc>
          <w:tcPr>
            <w:tcW w:w="5474" w:type="dxa"/>
          </w:tcPr>
          <w:p w14:paraId="4DE52A31" w14:textId="77777777" w:rsidR="00621115" w:rsidRDefault="00621115" w:rsidP="0001091F">
            <w:pPr>
              <w:pStyle w:val="Reference"/>
              <w:numPr>
                <w:ilvl w:val="0"/>
                <w:numId w:val="0"/>
              </w:numPr>
              <w:rPr>
                <w:rFonts w:cs="Arial"/>
                <w:szCs w:val="18"/>
              </w:rPr>
            </w:pPr>
            <w:r>
              <w:rPr>
                <w:rFonts w:cs="Arial"/>
                <w:szCs w:val="18"/>
              </w:rPr>
              <w:t>DL Class 4 for data (SL &amp; Interferers)</w:t>
            </w:r>
          </w:p>
          <w:p w14:paraId="6B906E3E" w14:textId="77777777" w:rsidR="00621115" w:rsidRPr="009B7D2C" w:rsidRDefault="00621115" w:rsidP="0001091F">
            <w:pPr>
              <w:pStyle w:val="Reference"/>
              <w:numPr>
                <w:ilvl w:val="0"/>
                <w:numId w:val="0"/>
              </w:numPr>
              <w:rPr>
                <w:rFonts w:cs="Arial"/>
                <w:szCs w:val="18"/>
              </w:rPr>
            </w:pPr>
            <w:r>
              <w:rPr>
                <w:rFonts w:cs="Arial"/>
                <w:szCs w:val="18"/>
              </w:rPr>
              <w:t>Parameters from agreed table.</w:t>
            </w:r>
          </w:p>
        </w:tc>
      </w:tr>
    </w:tbl>
    <w:p w14:paraId="54E6C52B" w14:textId="77777777" w:rsidR="002368D6" w:rsidRPr="00CE0424" w:rsidRDefault="002368D6" w:rsidP="007B603C">
      <w:pPr>
        <w:pStyle w:val="BodyText"/>
      </w:pPr>
    </w:p>
    <w:sectPr w:rsidR="002368D6"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6EDD1" w14:textId="77777777" w:rsidR="000F5B64" w:rsidRDefault="000F5B64">
      <w:r>
        <w:separator/>
      </w:r>
    </w:p>
  </w:endnote>
  <w:endnote w:type="continuationSeparator" w:id="0">
    <w:p w14:paraId="3F3855D1" w14:textId="77777777" w:rsidR="000F5B64" w:rsidRDefault="000F5B64">
      <w:r>
        <w:continuationSeparator/>
      </w:r>
    </w:p>
  </w:endnote>
  <w:endnote w:type="continuationNotice" w:id="1">
    <w:p w14:paraId="2DECA8DE" w14:textId="77777777" w:rsidR="000F5B64" w:rsidRDefault="000F5B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0000500000000020000"/>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4259C" w14:textId="77777777" w:rsidR="000F5B64" w:rsidRDefault="000F5B64">
      <w:r>
        <w:separator/>
      </w:r>
    </w:p>
  </w:footnote>
  <w:footnote w:type="continuationSeparator" w:id="0">
    <w:p w14:paraId="7F045B5E" w14:textId="77777777" w:rsidR="000F5B64" w:rsidRDefault="000F5B64">
      <w:r>
        <w:continuationSeparator/>
      </w:r>
    </w:p>
  </w:footnote>
  <w:footnote w:type="continuationNotice" w:id="1">
    <w:p w14:paraId="4FAD40FE" w14:textId="77777777" w:rsidR="000F5B64" w:rsidRDefault="000F5B6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360" w:hanging="360"/>
      </w:pPr>
      <w:rPr>
        <w:rFonts w:ascii="Symbol" w:eastAsia="Batang" w:hAnsi="Symbol"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0F6AF3"/>
    <w:multiLevelType w:val="hybridMultilevel"/>
    <w:tmpl w:val="76B6AAA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15CE3962"/>
    <w:multiLevelType w:val="hybridMultilevel"/>
    <w:tmpl w:val="3AFC3F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D405192"/>
    <w:multiLevelType w:val="hybridMultilevel"/>
    <w:tmpl w:val="2E061722"/>
    <w:lvl w:ilvl="0" w:tplc="10000001">
      <w:start w:val="1"/>
      <w:numFmt w:val="bullet"/>
      <w:lvlText w:val=""/>
      <w:lvlJc w:val="left"/>
      <w:pPr>
        <w:ind w:left="778" w:hanging="360"/>
      </w:pPr>
      <w:rPr>
        <w:rFonts w:ascii="Symbol" w:hAnsi="Symbol" w:hint="default"/>
      </w:rPr>
    </w:lvl>
    <w:lvl w:ilvl="1" w:tplc="10000003">
      <w:start w:val="1"/>
      <w:numFmt w:val="bullet"/>
      <w:lvlText w:val="o"/>
      <w:lvlJc w:val="left"/>
      <w:pPr>
        <w:ind w:left="1498" w:hanging="360"/>
      </w:pPr>
      <w:rPr>
        <w:rFonts w:ascii="Courier New" w:hAnsi="Courier New" w:cs="Courier New" w:hint="default"/>
      </w:rPr>
    </w:lvl>
    <w:lvl w:ilvl="2" w:tplc="10000005">
      <w:start w:val="1"/>
      <w:numFmt w:val="bullet"/>
      <w:lvlText w:val=""/>
      <w:lvlJc w:val="left"/>
      <w:pPr>
        <w:ind w:left="2218" w:hanging="360"/>
      </w:pPr>
      <w:rPr>
        <w:rFonts w:ascii="Wingdings" w:hAnsi="Wingdings" w:hint="default"/>
      </w:rPr>
    </w:lvl>
    <w:lvl w:ilvl="3" w:tplc="10000001" w:tentative="1">
      <w:start w:val="1"/>
      <w:numFmt w:val="bullet"/>
      <w:lvlText w:val=""/>
      <w:lvlJc w:val="left"/>
      <w:pPr>
        <w:ind w:left="2938" w:hanging="360"/>
      </w:pPr>
      <w:rPr>
        <w:rFonts w:ascii="Symbol" w:hAnsi="Symbol" w:hint="default"/>
      </w:rPr>
    </w:lvl>
    <w:lvl w:ilvl="4" w:tplc="10000003" w:tentative="1">
      <w:start w:val="1"/>
      <w:numFmt w:val="bullet"/>
      <w:lvlText w:val="o"/>
      <w:lvlJc w:val="left"/>
      <w:pPr>
        <w:ind w:left="3658" w:hanging="360"/>
      </w:pPr>
      <w:rPr>
        <w:rFonts w:ascii="Courier New" w:hAnsi="Courier New" w:cs="Courier New" w:hint="default"/>
      </w:rPr>
    </w:lvl>
    <w:lvl w:ilvl="5" w:tplc="10000005" w:tentative="1">
      <w:start w:val="1"/>
      <w:numFmt w:val="bullet"/>
      <w:lvlText w:val=""/>
      <w:lvlJc w:val="left"/>
      <w:pPr>
        <w:ind w:left="4378" w:hanging="360"/>
      </w:pPr>
      <w:rPr>
        <w:rFonts w:ascii="Wingdings" w:hAnsi="Wingdings" w:hint="default"/>
      </w:rPr>
    </w:lvl>
    <w:lvl w:ilvl="6" w:tplc="10000001" w:tentative="1">
      <w:start w:val="1"/>
      <w:numFmt w:val="bullet"/>
      <w:lvlText w:val=""/>
      <w:lvlJc w:val="left"/>
      <w:pPr>
        <w:ind w:left="5098" w:hanging="360"/>
      </w:pPr>
      <w:rPr>
        <w:rFonts w:ascii="Symbol" w:hAnsi="Symbol" w:hint="default"/>
      </w:rPr>
    </w:lvl>
    <w:lvl w:ilvl="7" w:tplc="10000003" w:tentative="1">
      <w:start w:val="1"/>
      <w:numFmt w:val="bullet"/>
      <w:lvlText w:val="o"/>
      <w:lvlJc w:val="left"/>
      <w:pPr>
        <w:ind w:left="5818" w:hanging="360"/>
      </w:pPr>
      <w:rPr>
        <w:rFonts w:ascii="Courier New" w:hAnsi="Courier New" w:cs="Courier New" w:hint="default"/>
      </w:rPr>
    </w:lvl>
    <w:lvl w:ilvl="8" w:tplc="10000005" w:tentative="1">
      <w:start w:val="1"/>
      <w:numFmt w:val="bullet"/>
      <w:lvlText w:val=""/>
      <w:lvlJc w:val="left"/>
      <w:pPr>
        <w:ind w:left="6538"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6C272A"/>
    <w:multiLevelType w:val="hybridMultilevel"/>
    <w:tmpl w:val="B7888CD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239072C5"/>
    <w:multiLevelType w:val="hybridMultilevel"/>
    <w:tmpl w:val="7318F4F6"/>
    <w:lvl w:ilvl="0" w:tplc="10000001">
      <w:start w:val="1"/>
      <w:numFmt w:val="bullet"/>
      <w:lvlText w:val=""/>
      <w:lvlJc w:val="left"/>
      <w:pPr>
        <w:ind w:left="774" w:hanging="360"/>
      </w:pPr>
      <w:rPr>
        <w:rFonts w:ascii="Symbol" w:hAnsi="Symbol" w:hint="default"/>
      </w:rPr>
    </w:lvl>
    <w:lvl w:ilvl="1" w:tplc="10000003" w:tentative="1">
      <w:start w:val="1"/>
      <w:numFmt w:val="bullet"/>
      <w:lvlText w:val="o"/>
      <w:lvlJc w:val="left"/>
      <w:pPr>
        <w:ind w:left="1494" w:hanging="360"/>
      </w:pPr>
      <w:rPr>
        <w:rFonts w:ascii="Courier New" w:hAnsi="Courier New" w:cs="Courier New" w:hint="default"/>
      </w:rPr>
    </w:lvl>
    <w:lvl w:ilvl="2" w:tplc="10000005" w:tentative="1">
      <w:start w:val="1"/>
      <w:numFmt w:val="bullet"/>
      <w:lvlText w:val=""/>
      <w:lvlJc w:val="left"/>
      <w:pPr>
        <w:ind w:left="2214" w:hanging="360"/>
      </w:pPr>
      <w:rPr>
        <w:rFonts w:ascii="Wingdings" w:hAnsi="Wingdings" w:hint="default"/>
      </w:rPr>
    </w:lvl>
    <w:lvl w:ilvl="3" w:tplc="10000001" w:tentative="1">
      <w:start w:val="1"/>
      <w:numFmt w:val="bullet"/>
      <w:lvlText w:val=""/>
      <w:lvlJc w:val="left"/>
      <w:pPr>
        <w:ind w:left="2934" w:hanging="360"/>
      </w:pPr>
      <w:rPr>
        <w:rFonts w:ascii="Symbol" w:hAnsi="Symbol" w:hint="default"/>
      </w:rPr>
    </w:lvl>
    <w:lvl w:ilvl="4" w:tplc="10000003" w:tentative="1">
      <w:start w:val="1"/>
      <w:numFmt w:val="bullet"/>
      <w:lvlText w:val="o"/>
      <w:lvlJc w:val="left"/>
      <w:pPr>
        <w:ind w:left="3654" w:hanging="360"/>
      </w:pPr>
      <w:rPr>
        <w:rFonts w:ascii="Courier New" w:hAnsi="Courier New" w:cs="Courier New" w:hint="default"/>
      </w:rPr>
    </w:lvl>
    <w:lvl w:ilvl="5" w:tplc="10000005" w:tentative="1">
      <w:start w:val="1"/>
      <w:numFmt w:val="bullet"/>
      <w:lvlText w:val=""/>
      <w:lvlJc w:val="left"/>
      <w:pPr>
        <w:ind w:left="4374" w:hanging="360"/>
      </w:pPr>
      <w:rPr>
        <w:rFonts w:ascii="Wingdings" w:hAnsi="Wingdings" w:hint="default"/>
      </w:rPr>
    </w:lvl>
    <w:lvl w:ilvl="6" w:tplc="10000001" w:tentative="1">
      <w:start w:val="1"/>
      <w:numFmt w:val="bullet"/>
      <w:lvlText w:val=""/>
      <w:lvlJc w:val="left"/>
      <w:pPr>
        <w:ind w:left="5094" w:hanging="360"/>
      </w:pPr>
      <w:rPr>
        <w:rFonts w:ascii="Symbol" w:hAnsi="Symbol" w:hint="default"/>
      </w:rPr>
    </w:lvl>
    <w:lvl w:ilvl="7" w:tplc="10000003" w:tentative="1">
      <w:start w:val="1"/>
      <w:numFmt w:val="bullet"/>
      <w:lvlText w:val="o"/>
      <w:lvlJc w:val="left"/>
      <w:pPr>
        <w:ind w:left="5814" w:hanging="360"/>
      </w:pPr>
      <w:rPr>
        <w:rFonts w:ascii="Courier New" w:hAnsi="Courier New" w:cs="Courier New" w:hint="default"/>
      </w:rPr>
    </w:lvl>
    <w:lvl w:ilvl="8" w:tplc="10000005" w:tentative="1">
      <w:start w:val="1"/>
      <w:numFmt w:val="bullet"/>
      <w:lvlText w:val=""/>
      <w:lvlJc w:val="left"/>
      <w:pPr>
        <w:ind w:left="6534" w:hanging="360"/>
      </w:pPr>
      <w:rPr>
        <w:rFonts w:ascii="Wingdings" w:hAnsi="Wingdings" w:hint="default"/>
      </w:rPr>
    </w:lvl>
  </w:abstractNum>
  <w:abstractNum w:abstractNumId="12" w15:restartNumberingAfterBreak="0">
    <w:nsid w:val="24DA6DE5"/>
    <w:multiLevelType w:val="hybridMultilevel"/>
    <w:tmpl w:val="6BA04C4E"/>
    <w:lvl w:ilvl="0" w:tplc="A5FC22CA">
      <w:start w:val="1"/>
      <w:numFmt w:val="bullet"/>
      <w:lvlText w:val="●"/>
      <w:lvlJc w:val="left"/>
      <w:pPr>
        <w:tabs>
          <w:tab w:val="num" w:pos="720"/>
        </w:tabs>
        <w:ind w:left="720" w:hanging="360"/>
      </w:pPr>
      <w:rPr>
        <w:rFonts w:ascii="Ericsson Hilda" w:hAnsi="Ericsson Hilda" w:hint="default"/>
      </w:rPr>
    </w:lvl>
    <w:lvl w:ilvl="1" w:tplc="F7B69E0E" w:tentative="1">
      <w:start w:val="1"/>
      <w:numFmt w:val="bullet"/>
      <w:lvlText w:val="●"/>
      <w:lvlJc w:val="left"/>
      <w:pPr>
        <w:tabs>
          <w:tab w:val="num" w:pos="1440"/>
        </w:tabs>
        <w:ind w:left="1440" w:hanging="360"/>
      </w:pPr>
      <w:rPr>
        <w:rFonts w:ascii="Ericsson Hilda" w:hAnsi="Ericsson Hilda" w:hint="default"/>
      </w:rPr>
    </w:lvl>
    <w:lvl w:ilvl="2" w:tplc="F58C8956" w:tentative="1">
      <w:start w:val="1"/>
      <w:numFmt w:val="bullet"/>
      <w:lvlText w:val="●"/>
      <w:lvlJc w:val="left"/>
      <w:pPr>
        <w:tabs>
          <w:tab w:val="num" w:pos="2160"/>
        </w:tabs>
        <w:ind w:left="2160" w:hanging="360"/>
      </w:pPr>
      <w:rPr>
        <w:rFonts w:ascii="Ericsson Hilda" w:hAnsi="Ericsson Hilda" w:hint="default"/>
      </w:rPr>
    </w:lvl>
    <w:lvl w:ilvl="3" w:tplc="100CEC64" w:tentative="1">
      <w:start w:val="1"/>
      <w:numFmt w:val="bullet"/>
      <w:lvlText w:val="●"/>
      <w:lvlJc w:val="left"/>
      <w:pPr>
        <w:tabs>
          <w:tab w:val="num" w:pos="2880"/>
        </w:tabs>
        <w:ind w:left="2880" w:hanging="360"/>
      </w:pPr>
      <w:rPr>
        <w:rFonts w:ascii="Ericsson Hilda" w:hAnsi="Ericsson Hilda" w:hint="default"/>
      </w:rPr>
    </w:lvl>
    <w:lvl w:ilvl="4" w:tplc="7478AD76" w:tentative="1">
      <w:start w:val="1"/>
      <w:numFmt w:val="bullet"/>
      <w:lvlText w:val="●"/>
      <w:lvlJc w:val="left"/>
      <w:pPr>
        <w:tabs>
          <w:tab w:val="num" w:pos="3600"/>
        </w:tabs>
        <w:ind w:left="3600" w:hanging="360"/>
      </w:pPr>
      <w:rPr>
        <w:rFonts w:ascii="Ericsson Hilda" w:hAnsi="Ericsson Hilda" w:hint="default"/>
      </w:rPr>
    </w:lvl>
    <w:lvl w:ilvl="5" w:tplc="09B26748" w:tentative="1">
      <w:start w:val="1"/>
      <w:numFmt w:val="bullet"/>
      <w:lvlText w:val="●"/>
      <w:lvlJc w:val="left"/>
      <w:pPr>
        <w:tabs>
          <w:tab w:val="num" w:pos="4320"/>
        </w:tabs>
        <w:ind w:left="4320" w:hanging="360"/>
      </w:pPr>
      <w:rPr>
        <w:rFonts w:ascii="Ericsson Hilda" w:hAnsi="Ericsson Hilda" w:hint="default"/>
      </w:rPr>
    </w:lvl>
    <w:lvl w:ilvl="6" w:tplc="9092AE9A" w:tentative="1">
      <w:start w:val="1"/>
      <w:numFmt w:val="bullet"/>
      <w:lvlText w:val="●"/>
      <w:lvlJc w:val="left"/>
      <w:pPr>
        <w:tabs>
          <w:tab w:val="num" w:pos="5040"/>
        </w:tabs>
        <w:ind w:left="5040" w:hanging="360"/>
      </w:pPr>
      <w:rPr>
        <w:rFonts w:ascii="Ericsson Hilda" w:hAnsi="Ericsson Hilda" w:hint="default"/>
      </w:rPr>
    </w:lvl>
    <w:lvl w:ilvl="7" w:tplc="BBA05FEE" w:tentative="1">
      <w:start w:val="1"/>
      <w:numFmt w:val="bullet"/>
      <w:lvlText w:val="●"/>
      <w:lvlJc w:val="left"/>
      <w:pPr>
        <w:tabs>
          <w:tab w:val="num" w:pos="5760"/>
        </w:tabs>
        <w:ind w:left="5760" w:hanging="360"/>
      </w:pPr>
      <w:rPr>
        <w:rFonts w:ascii="Ericsson Hilda" w:hAnsi="Ericsson Hilda" w:hint="default"/>
      </w:rPr>
    </w:lvl>
    <w:lvl w:ilvl="8" w:tplc="90FA41D0" w:tentative="1">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27522E56"/>
    <w:multiLevelType w:val="hybridMultilevel"/>
    <w:tmpl w:val="A5D0A0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6" w15:restartNumberingAfterBreak="0">
    <w:nsid w:val="2BF754A4"/>
    <w:multiLevelType w:val="hybridMultilevel"/>
    <w:tmpl w:val="B568EF7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2C0046F0"/>
    <w:multiLevelType w:val="hybridMultilevel"/>
    <w:tmpl w:val="5DBC67E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2C8A5825"/>
    <w:multiLevelType w:val="hybridMultilevel"/>
    <w:tmpl w:val="BBCE494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2CA56DE7"/>
    <w:multiLevelType w:val="hybridMultilevel"/>
    <w:tmpl w:val="84B484F4"/>
    <w:lvl w:ilvl="0" w:tplc="EC2008BC">
      <w:start w:val="3"/>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30404414"/>
    <w:multiLevelType w:val="hybridMultilevel"/>
    <w:tmpl w:val="293C2A6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30920D24"/>
    <w:multiLevelType w:val="hybridMultilevel"/>
    <w:tmpl w:val="B79A010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C22267E"/>
    <w:multiLevelType w:val="hybridMultilevel"/>
    <w:tmpl w:val="CE52B03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3DFF11B7"/>
    <w:multiLevelType w:val="hybridMultilevel"/>
    <w:tmpl w:val="A7B4111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F2F26EC"/>
    <w:multiLevelType w:val="hybridMultilevel"/>
    <w:tmpl w:val="EC225E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6F61369"/>
    <w:multiLevelType w:val="hybridMultilevel"/>
    <w:tmpl w:val="70B43C1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2" w15:restartNumberingAfterBreak="0">
    <w:nsid w:val="496C7579"/>
    <w:multiLevelType w:val="hybridMultilevel"/>
    <w:tmpl w:val="E37A783C"/>
    <w:lvl w:ilvl="0" w:tplc="00C4D724">
      <w:start w:val="1"/>
      <w:numFmt w:val="bullet"/>
      <w:lvlText w:val="–"/>
      <w:lvlJc w:val="left"/>
      <w:pPr>
        <w:tabs>
          <w:tab w:val="num" w:pos="720"/>
        </w:tabs>
        <w:ind w:left="720" w:hanging="360"/>
      </w:pPr>
      <w:rPr>
        <w:rFonts w:ascii="Ericsson Hilda" w:hAnsi="Ericsson Hilda" w:hint="default"/>
      </w:rPr>
    </w:lvl>
    <w:lvl w:ilvl="1" w:tplc="1B8E9900">
      <w:start w:val="1"/>
      <w:numFmt w:val="bullet"/>
      <w:lvlText w:val="–"/>
      <w:lvlJc w:val="left"/>
      <w:pPr>
        <w:tabs>
          <w:tab w:val="num" w:pos="1440"/>
        </w:tabs>
        <w:ind w:left="1440" w:hanging="360"/>
      </w:pPr>
      <w:rPr>
        <w:rFonts w:ascii="Ericsson Hilda" w:hAnsi="Ericsson Hilda" w:hint="default"/>
      </w:rPr>
    </w:lvl>
    <w:lvl w:ilvl="2" w:tplc="2632989E" w:tentative="1">
      <w:start w:val="1"/>
      <w:numFmt w:val="bullet"/>
      <w:lvlText w:val="–"/>
      <w:lvlJc w:val="left"/>
      <w:pPr>
        <w:tabs>
          <w:tab w:val="num" w:pos="2160"/>
        </w:tabs>
        <w:ind w:left="2160" w:hanging="360"/>
      </w:pPr>
      <w:rPr>
        <w:rFonts w:ascii="Ericsson Hilda" w:hAnsi="Ericsson Hilda" w:hint="default"/>
      </w:rPr>
    </w:lvl>
    <w:lvl w:ilvl="3" w:tplc="5EFA2158" w:tentative="1">
      <w:start w:val="1"/>
      <w:numFmt w:val="bullet"/>
      <w:lvlText w:val="–"/>
      <w:lvlJc w:val="left"/>
      <w:pPr>
        <w:tabs>
          <w:tab w:val="num" w:pos="2880"/>
        </w:tabs>
        <w:ind w:left="2880" w:hanging="360"/>
      </w:pPr>
      <w:rPr>
        <w:rFonts w:ascii="Ericsson Hilda" w:hAnsi="Ericsson Hilda" w:hint="default"/>
      </w:rPr>
    </w:lvl>
    <w:lvl w:ilvl="4" w:tplc="B3C882F2" w:tentative="1">
      <w:start w:val="1"/>
      <w:numFmt w:val="bullet"/>
      <w:lvlText w:val="–"/>
      <w:lvlJc w:val="left"/>
      <w:pPr>
        <w:tabs>
          <w:tab w:val="num" w:pos="3600"/>
        </w:tabs>
        <w:ind w:left="3600" w:hanging="360"/>
      </w:pPr>
      <w:rPr>
        <w:rFonts w:ascii="Ericsson Hilda" w:hAnsi="Ericsson Hilda" w:hint="default"/>
      </w:rPr>
    </w:lvl>
    <w:lvl w:ilvl="5" w:tplc="00424558" w:tentative="1">
      <w:start w:val="1"/>
      <w:numFmt w:val="bullet"/>
      <w:lvlText w:val="–"/>
      <w:lvlJc w:val="left"/>
      <w:pPr>
        <w:tabs>
          <w:tab w:val="num" w:pos="4320"/>
        </w:tabs>
        <w:ind w:left="4320" w:hanging="360"/>
      </w:pPr>
      <w:rPr>
        <w:rFonts w:ascii="Ericsson Hilda" w:hAnsi="Ericsson Hilda" w:hint="default"/>
      </w:rPr>
    </w:lvl>
    <w:lvl w:ilvl="6" w:tplc="B29ED73C" w:tentative="1">
      <w:start w:val="1"/>
      <w:numFmt w:val="bullet"/>
      <w:lvlText w:val="–"/>
      <w:lvlJc w:val="left"/>
      <w:pPr>
        <w:tabs>
          <w:tab w:val="num" w:pos="5040"/>
        </w:tabs>
        <w:ind w:left="5040" w:hanging="360"/>
      </w:pPr>
      <w:rPr>
        <w:rFonts w:ascii="Ericsson Hilda" w:hAnsi="Ericsson Hilda" w:hint="default"/>
      </w:rPr>
    </w:lvl>
    <w:lvl w:ilvl="7" w:tplc="B6626A94" w:tentative="1">
      <w:start w:val="1"/>
      <w:numFmt w:val="bullet"/>
      <w:lvlText w:val="–"/>
      <w:lvlJc w:val="left"/>
      <w:pPr>
        <w:tabs>
          <w:tab w:val="num" w:pos="5760"/>
        </w:tabs>
        <w:ind w:left="5760" w:hanging="360"/>
      </w:pPr>
      <w:rPr>
        <w:rFonts w:ascii="Ericsson Hilda" w:hAnsi="Ericsson Hilda" w:hint="default"/>
      </w:rPr>
    </w:lvl>
    <w:lvl w:ilvl="8" w:tplc="50844BFE" w:tentative="1">
      <w:start w:val="1"/>
      <w:numFmt w:val="bullet"/>
      <w:lvlText w:val="–"/>
      <w:lvlJc w:val="left"/>
      <w:pPr>
        <w:tabs>
          <w:tab w:val="num" w:pos="6480"/>
        </w:tabs>
        <w:ind w:left="6480" w:hanging="360"/>
      </w:pPr>
      <w:rPr>
        <w:rFonts w:ascii="Ericsson Hilda" w:hAnsi="Ericsson Hilda" w:hint="default"/>
      </w:rPr>
    </w:lvl>
  </w:abstractNum>
  <w:abstractNum w:abstractNumId="33" w15:restartNumberingAfterBreak="0">
    <w:nsid w:val="49C546B0"/>
    <w:multiLevelType w:val="hybridMultilevel"/>
    <w:tmpl w:val="13D2B0A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C244BCE"/>
    <w:multiLevelType w:val="hybridMultilevel"/>
    <w:tmpl w:val="A7E0B570"/>
    <w:lvl w:ilvl="0" w:tplc="A162DF58">
      <w:start w:val="1"/>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3923ED0"/>
    <w:multiLevelType w:val="hybridMultilevel"/>
    <w:tmpl w:val="CDB2DBC6"/>
    <w:lvl w:ilvl="0" w:tplc="F356DCDE">
      <w:start w:val="1"/>
      <w:numFmt w:val="bullet"/>
      <w:lvlText w:val="–"/>
      <w:lvlJc w:val="left"/>
      <w:pPr>
        <w:tabs>
          <w:tab w:val="num" w:pos="720"/>
        </w:tabs>
        <w:ind w:left="720" w:hanging="360"/>
      </w:pPr>
      <w:rPr>
        <w:rFonts w:ascii="Ericsson Hilda" w:hAnsi="Ericsson Hilda" w:hint="default"/>
      </w:rPr>
    </w:lvl>
    <w:lvl w:ilvl="1" w:tplc="D4E87120">
      <w:start w:val="1"/>
      <w:numFmt w:val="bullet"/>
      <w:lvlText w:val="–"/>
      <w:lvlJc w:val="left"/>
      <w:pPr>
        <w:tabs>
          <w:tab w:val="num" w:pos="1440"/>
        </w:tabs>
        <w:ind w:left="1440" w:hanging="360"/>
      </w:pPr>
      <w:rPr>
        <w:rFonts w:ascii="Ericsson Hilda" w:hAnsi="Ericsson Hilda" w:hint="default"/>
      </w:rPr>
    </w:lvl>
    <w:lvl w:ilvl="2" w:tplc="5B486B1E" w:tentative="1">
      <w:start w:val="1"/>
      <w:numFmt w:val="bullet"/>
      <w:lvlText w:val="–"/>
      <w:lvlJc w:val="left"/>
      <w:pPr>
        <w:tabs>
          <w:tab w:val="num" w:pos="2160"/>
        </w:tabs>
        <w:ind w:left="2160" w:hanging="360"/>
      </w:pPr>
      <w:rPr>
        <w:rFonts w:ascii="Ericsson Hilda" w:hAnsi="Ericsson Hilda" w:hint="default"/>
      </w:rPr>
    </w:lvl>
    <w:lvl w:ilvl="3" w:tplc="EBB4E5B6" w:tentative="1">
      <w:start w:val="1"/>
      <w:numFmt w:val="bullet"/>
      <w:lvlText w:val="–"/>
      <w:lvlJc w:val="left"/>
      <w:pPr>
        <w:tabs>
          <w:tab w:val="num" w:pos="2880"/>
        </w:tabs>
        <w:ind w:left="2880" w:hanging="360"/>
      </w:pPr>
      <w:rPr>
        <w:rFonts w:ascii="Ericsson Hilda" w:hAnsi="Ericsson Hilda" w:hint="default"/>
      </w:rPr>
    </w:lvl>
    <w:lvl w:ilvl="4" w:tplc="FA1CA380" w:tentative="1">
      <w:start w:val="1"/>
      <w:numFmt w:val="bullet"/>
      <w:lvlText w:val="–"/>
      <w:lvlJc w:val="left"/>
      <w:pPr>
        <w:tabs>
          <w:tab w:val="num" w:pos="3600"/>
        </w:tabs>
        <w:ind w:left="3600" w:hanging="360"/>
      </w:pPr>
      <w:rPr>
        <w:rFonts w:ascii="Ericsson Hilda" w:hAnsi="Ericsson Hilda" w:hint="default"/>
      </w:rPr>
    </w:lvl>
    <w:lvl w:ilvl="5" w:tplc="E8521142" w:tentative="1">
      <w:start w:val="1"/>
      <w:numFmt w:val="bullet"/>
      <w:lvlText w:val="–"/>
      <w:lvlJc w:val="left"/>
      <w:pPr>
        <w:tabs>
          <w:tab w:val="num" w:pos="4320"/>
        </w:tabs>
        <w:ind w:left="4320" w:hanging="360"/>
      </w:pPr>
      <w:rPr>
        <w:rFonts w:ascii="Ericsson Hilda" w:hAnsi="Ericsson Hilda" w:hint="default"/>
      </w:rPr>
    </w:lvl>
    <w:lvl w:ilvl="6" w:tplc="7BE22172" w:tentative="1">
      <w:start w:val="1"/>
      <w:numFmt w:val="bullet"/>
      <w:lvlText w:val="–"/>
      <w:lvlJc w:val="left"/>
      <w:pPr>
        <w:tabs>
          <w:tab w:val="num" w:pos="5040"/>
        </w:tabs>
        <w:ind w:left="5040" w:hanging="360"/>
      </w:pPr>
      <w:rPr>
        <w:rFonts w:ascii="Ericsson Hilda" w:hAnsi="Ericsson Hilda" w:hint="default"/>
      </w:rPr>
    </w:lvl>
    <w:lvl w:ilvl="7" w:tplc="947E4338" w:tentative="1">
      <w:start w:val="1"/>
      <w:numFmt w:val="bullet"/>
      <w:lvlText w:val="–"/>
      <w:lvlJc w:val="left"/>
      <w:pPr>
        <w:tabs>
          <w:tab w:val="num" w:pos="5760"/>
        </w:tabs>
        <w:ind w:left="5760" w:hanging="360"/>
      </w:pPr>
      <w:rPr>
        <w:rFonts w:ascii="Ericsson Hilda" w:hAnsi="Ericsson Hilda" w:hint="default"/>
      </w:rPr>
    </w:lvl>
    <w:lvl w:ilvl="8" w:tplc="501489DE" w:tentative="1">
      <w:start w:val="1"/>
      <w:numFmt w:val="bullet"/>
      <w:lvlText w:val="–"/>
      <w:lvlJc w:val="left"/>
      <w:pPr>
        <w:tabs>
          <w:tab w:val="num" w:pos="6480"/>
        </w:tabs>
        <w:ind w:left="6480" w:hanging="360"/>
      </w:pPr>
      <w:rPr>
        <w:rFonts w:ascii="Ericsson Hilda" w:hAnsi="Ericsson Hilda" w:hint="default"/>
      </w:rPr>
    </w:lvl>
  </w:abstractNum>
  <w:abstractNum w:abstractNumId="39" w15:restartNumberingAfterBreak="0">
    <w:nsid w:val="53965E64"/>
    <w:multiLevelType w:val="hybridMultilevel"/>
    <w:tmpl w:val="DF0201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55183CDA"/>
    <w:multiLevelType w:val="hybridMultilevel"/>
    <w:tmpl w:val="6C6832A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1" w15:restartNumberingAfterBreak="0">
    <w:nsid w:val="55741B84"/>
    <w:multiLevelType w:val="hybridMultilevel"/>
    <w:tmpl w:val="A0D48B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start w:val="1"/>
      <w:numFmt w:val="bullet"/>
      <w:lvlText w:val="•"/>
      <w:lvlJc w:val="left"/>
      <w:pPr>
        <w:tabs>
          <w:tab w:val="num" w:pos="2520"/>
        </w:tabs>
        <w:ind w:left="2520" w:hanging="360"/>
      </w:pPr>
      <w:rPr>
        <w:rFonts w:ascii="Arial" w:hAnsi="Arial" w:hint="default"/>
      </w:rPr>
    </w:lvl>
    <w:lvl w:ilvl="4" w:tplc="D5E2B948">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57760A1D"/>
    <w:multiLevelType w:val="hybridMultilevel"/>
    <w:tmpl w:val="4CB8AC5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4" w15:restartNumberingAfterBreak="0">
    <w:nsid w:val="598453CD"/>
    <w:multiLevelType w:val="hybridMultilevel"/>
    <w:tmpl w:val="6A804968"/>
    <w:lvl w:ilvl="0" w:tplc="040B0001">
      <w:start w:val="1"/>
      <w:numFmt w:val="bullet"/>
      <w:lvlText w:val=""/>
      <w:lvlJc w:val="left"/>
      <w:pPr>
        <w:ind w:left="2080" w:hanging="360"/>
      </w:pPr>
      <w:rPr>
        <w:rFonts w:ascii="Symbol" w:hAnsi="Symbol" w:hint="default"/>
      </w:rPr>
    </w:lvl>
    <w:lvl w:ilvl="1" w:tplc="040B0003" w:tentative="1">
      <w:start w:val="1"/>
      <w:numFmt w:val="bullet"/>
      <w:lvlText w:val="o"/>
      <w:lvlJc w:val="left"/>
      <w:pPr>
        <w:ind w:left="2800" w:hanging="360"/>
      </w:pPr>
      <w:rPr>
        <w:rFonts w:ascii="Courier New" w:hAnsi="Courier New" w:cs="Courier New" w:hint="default"/>
      </w:rPr>
    </w:lvl>
    <w:lvl w:ilvl="2" w:tplc="040B0005" w:tentative="1">
      <w:start w:val="1"/>
      <w:numFmt w:val="bullet"/>
      <w:lvlText w:val=""/>
      <w:lvlJc w:val="left"/>
      <w:pPr>
        <w:ind w:left="3520" w:hanging="360"/>
      </w:pPr>
      <w:rPr>
        <w:rFonts w:ascii="Wingdings" w:hAnsi="Wingdings" w:hint="default"/>
      </w:rPr>
    </w:lvl>
    <w:lvl w:ilvl="3" w:tplc="040B0001" w:tentative="1">
      <w:start w:val="1"/>
      <w:numFmt w:val="bullet"/>
      <w:lvlText w:val=""/>
      <w:lvlJc w:val="left"/>
      <w:pPr>
        <w:ind w:left="4240" w:hanging="360"/>
      </w:pPr>
      <w:rPr>
        <w:rFonts w:ascii="Symbol" w:hAnsi="Symbol" w:hint="default"/>
      </w:rPr>
    </w:lvl>
    <w:lvl w:ilvl="4" w:tplc="040B0003" w:tentative="1">
      <w:start w:val="1"/>
      <w:numFmt w:val="bullet"/>
      <w:lvlText w:val="o"/>
      <w:lvlJc w:val="left"/>
      <w:pPr>
        <w:ind w:left="4960" w:hanging="360"/>
      </w:pPr>
      <w:rPr>
        <w:rFonts w:ascii="Courier New" w:hAnsi="Courier New" w:cs="Courier New" w:hint="default"/>
      </w:rPr>
    </w:lvl>
    <w:lvl w:ilvl="5" w:tplc="040B0005" w:tentative="1">
      <w:start w:val="1"/>
      <w:numFmt w:val="bullet"/>
      <w:lvlText w:val=""/>
      <w:lvlJc w:val="left"/>
      <w:pPr>
        <w:ind w:left="5680" w:hanging="360"/>
      </w:pPr>
      <w:rPr>
        <w:rFonts w:ascii="Wingdings" w:hAnsi="Wingdings" w:hint="default"/>
      </w:rPr>
    </w:lvl>
    <w:lvl w:ilvl="6" w:tplc="040B0001" w:tentative="1">
      <w:start w:val="1"/>
      <w:numFmt w:val="bullet"/>
      <w:lvlText w:val=""/>
      <w:lvlJc w:val="left"/>
      <w:pPr>
        <w:ind w:left="6400" w:hanging="360"/>
      </w:pPr>
      <w:rPr>
        <w:rFonts w:ascii="Symbol" w:hAnsi="Symbol" w:hint="default"/>
      </w:rPr>
    </w:lvl>
    <w:lvl w:ilvl="7" w:tplc="040B0003" w:tentative="1">
      <w:start w:val="1"/>
      <w:numFmt w:val="bullet"/>
      <w:lvlText w:val="o"/>
      <w:lvlJc w:val="left"/>
      <w:pPr>
        <w:ind w:left="7120" w:hanging="360"/>
      </w:pPr>
      <w:rPr>
        <w:rFonts w:ascii="Courier New" w:hAnsi="Courier New" w:cs="Courier New" w:hint="default"/>
      </w:rPr>
    </w:lvl>
    <w:lvl w:ilvl="8" w:tplc="040B0005" w:tentative="1">
      <w:start w:val="1"/>
      <w:numFmt w:val="bullet"/>
      <w:lvlText w:val=""/>
      <w:lvlJc w:val="left"/>
      <w:pPr>
        <w:ind w:left="7840" w:hanging="360"/>
      </w:pPr>
      <w:rPr>
        <w:rFonts w:ascii="Wingdings" w:hAnsi="Wingdings" w:hint="default"/>
      </w:rPr>
    </w:lvl>
  </w:abstractNum>
  <w:abstractNum w:abstractNumId="45" w15:restartNumberingAfterBreak="0">
    <w:nsid w:val="59FA0949"/>
    <w:multiLevelType w:val="hybridMultilevel"/>
    <w:tmpl w:val="BEB83C8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5E831E4C"/>
    <w:multiLevelType w:val="hybridMultilevel"/>
    <w:tmpl w:val="0C32469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8" w15:restartNumberingAfterBreak="0">
    <w:nsid w:val="621C06DF"/>
    <w:multiLevelType w:val="hybridMultilevel"/>
    <w:tmpl w:val="8F5E6C9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9" w15:restartNumberingAfterBreak="0">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6F517BC"/>
    <w:multiLevelType w:val="hybridMultilevel"/>
    <w:tmpl w:val="530682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6C373F6A"/>
    <w:multiLevelType w:val="hybridMultilevel"/>
    <w:tmpl w:val="042083A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3" w15:restartNumberingAfterBreak="0">
    <w:nsid w:val="709F4CC5"/>
    <w:multiLevelType w:val="hybridMultilevel"/>
    <w:tmpl w:val="D7C2CF1E"/>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4" w15:restartNumberingAfterBreak="0">
    <w:nsid w:val="710B05BA"/>
    <w:multiLevelType w:val="hybridMultilevel"/>
    <w:tmpl w:val="E63E77FC"/>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5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6" w15:restartNumberingAfterBreak="0">
    <w:nsid w:val="75C54E5F"/>
    <w:multiLevelType w:val="hybridMultilevel"/>
    <w:tmpl w:val="7D161A40"/>
    <w:lvl w:ilvl="0" w:tplc="4114EEFA">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 w15:restartNumberingAfterBreak="0">
    <w:nsid w:val="79811C39"/>
    <w:multiLevelType w:val="hybridMultilevel"/>
    <w:tmpl w:val="C076028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8" w15:restartNumberingAfterBreak="0">
    <w:nsid w:val="79EE618B"/>
    <w:multiLevelType w:val="hybridMultilevel"/>
    <w:tmpl w:val="B9BE2104"/>
    <w:lvl w:ilvl="0" w:tplc="040B0001">
      <w:start w:val="1"/>
      <w:numFmt w:val="bullet"/>
      <w:lvlText w:val=""/>
      <w:lvlJc w:val="left"/>
      <w:pPr>
        <w:ind w:left="780" w:hanging="360"/>
      </w:pPr>
      <w:rPr>
        <w:rFonts w:ascii="Symbol" w:hAnsi="Symbol" w:hint="default"/>
      </w:rPr>
    </w:lvl>
    <w:lvl w:ilvl="1" w:tplc="040B0003" w:tentative="1">
      <w:start w:val="1"/>
      <w:numFmt w:val="bullet"/>
      <w:lvlText w:val="o"/>
      <w:lvlJc w:val="left"/>
      <w:pPr>
        <w:ind w:left="1500" w:hanging="360"/>
      </w:pPr>
      <w:rPr>
        <w:rFonts w:ascii="Courier New" w:hAnsi="Courier New" w:cs="Courier New" w:hint="default"/>
      </w:rPr>
    </w:lvl>
    <w:lvl w:ilvl="2" w:tplc="040B0005" w:tentative="1">
      <w:start w:val="1"/>
      <w:numFmt w:val="bullet"/>
      <w:lvlText w:val=""/>
      <w:lvlJc w:val="left"/>
      <w:pPr>
        <w:ind w:left="2220" w:hanging="360"/>
      </w:pPr>
      <w:rPr>
        <w:rFonts w:ascii="Wingdings" w:hAnsi="Wingdings" w:hint="default"/>
      </w:rPr>
    </w:lvl>
    <w:lvl w:ilvl="3" w:tplc="040B0001" w:tentative="1">
      <w:start w:val="1"/>
      <w:numFmt w:val="bullet"/>
      <w:lvlText w:val=""/>
      <w:lvlJc w:val="left"/>
      <w:pPr>
        <w:ind w:left="2940" w:hanging="360"/>
      </w:pPr>
      <w:rPr>
        <w:rFonts w:ascii="Symbol" w:hAnsi="Symbol" w:hint="default"/>
      </w:rPr>
    </w:lvl>
    <w:lvl w:ilvl="4" w:tplc="040B0003" w:tentative="1">
      <w:start w:val="1"/>
      <w:numFmt w:val="bullet"/>
      <w:lvlText w:val="o"/>
      <w:lvlJc w:val="left"/>
      <w:pPr>
        <w:ind w:left="3660" w:hanging="360"/>
      </w:pPr>
      <w:rPr>
        <w:rFonts w:ascii="Courier New" w:hAnsi="Courier New" w:cs="Courier New" w:hint="default"/>
      </w:rPr>
    </w:lvl>
    <w:lvl w:ilvl="5" w:tplc="040B0005" w:tentative="1">
      <w:start w:val="1"/>
      <w:numFmt w:val="bullet"/>
      <w:lvlText w:val=""/>
      <w:lvlJc w:val="left"/>
      <w:pPr>
        <w:ind w:left="4380" w:hanging="360"/>
      </w:pPr>
      <w:rPr>
        <w:rFonts w:ascii="Wingdings" w:hAnsi="Wingdings" w:hint="default"/>
      </w:rPr>
    </w:lvl>
    <w:lvl w:ilvl="6" w:tplc="040B0001" w:tentative="1">
      <w:start w:val="1"/>
      <w:numFmt w:val="bullet"/>
      <w:lvlText w:val=""/>
      <w:lvlJc w:val="left"/>
      <w:pPr>
        <w:ind w:left="5100" w:hanging="360"/>
      </w:pPr>
      <w:rPr>
        <w:rFonts w:ascii="Symbol" w:hAnsi="Symbol" w:hint="default"/>
      </w:rPr>
    </w:lvl>
    <w:lvl w:ilvl="7" w:tplc="040B0003" w:tentative="1">
      <w:start w:val="1"/>
      <w:numFmt w:val="bullet"/>
      <w:lvlText w:val="o"/>
      <w:lvlJc w:val="left"/>
      <w:pPr>
        <w:ind w:left="5820" w:hanging="360"/>
      </w:pPr>
      <w:rPr>
        <w:rFonts w:ascii="Courier New" w:hAnsi="Courier New" w:cs="Courier New" w:hint="default"/>
      </w:rPr>
    </w:lvl>
    <w:lvl w:ilvl="8" w:tplc="040B0005" w:tentative="1">
      <w:start w:val="1"/>
      <w:numFmt w:val="bullet"/>
      <w:lvlText w:val=""/>
      <w:lvlJc w:val="left"/>
      <w:pPr>
        <w:ind w:left="6540" w:hanging="360"/>
      </w:pPr>
      <w:rPr>
        <w:rFonts w:ascii="Wingdings" w:hAnsi="Wingdings" w:hint="default"/>
      </w:rPr>
    </w:lvl>
  </w:abstractNum>
  <w:abstractNum w:abstractNumId="59" w15:restartNumberingAfterBreak="0">
    <w:nsid w:val="7A420E61"/>
    <w:multiLevelType w:val="hybridMultilevel"/>
    <w:tmpl w:val="B9A81AB4"/>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num w:numId="1" w16cid:durableId="1557425071">
    <w:abstractNumId w:val="34"/>
  </w:num>
  <w:num w:numId="2" w16cid:durableId="235558860">
    <w:abstractNumId w:val="25"/>
  </w:num>
  <w:num w:numId="3" w16cid:durableId="605817368">
    <w:abstractNumId w:val="0"/>
  </w:num>
  <w:num w:numId="4" w16cid:durableId="1101487586">
    <w:abstractNumId w:val="36"/>
  </w:num>
  <w:num w:numId="5" w16cid:durableId="1702240557">
    <w:abstractNumId w:val="37"/>
  </w:num>
  <w:num w:numId="6" w16cid:durableId="1638951514">
    <w:abstractNumId w:val="46"/>
  </w:num>
  <w:num w:numId="7" w16cid:durableId="1601379180">
    <w:abstractNumId w:val="9"/>
  </w:num>
  <w:num w:numId="8" w16cid:durableId="1353923639">
    <w:abstractNumId w:val="14"/>
  </w:num>
  <w:num w:numId="9" w16cid:durableId="887569428">
    <w:abstractNumId w:val="5"/>
  </w:num>
  <w:num w:numId="10" w16cid:durableId="1063528944">
    <w:abstractNumId w:val="55"/>
  </w:num>
  <w:num w:numId="11" w16cid:durableId="1155994714">
    <w:abstractNumId w:val="23"/>
  </w:num>
  <w:num w:numId="12" w16cid:durableId="2112046159">
    <w:abstractNumId w:val="52"/>
  </w:num>
  <w:num w:numId="13" w16cid:durableId="134567854">
    <w:abstractNumId w:val="1"/>
  </w:num>
  <w:num w:numId="14" w16cid:durableId="487210852">
    <w:abstractNumId w:val="15"/>
  </w:num>
  <w:num w:numId="15" w16cid:durableId="1394935527">
    <w:abstractNumId w:val="19"/>
  </w:num>
  <w:num w:numId="16" w16cid:durableId="1538196958">
    <w:abstractNumId w:val="35"/>
  </w:num>
  <w:num w:numId="17" w16cid:durableId="1869878342">
    <w:abstractNumId w:val="22"/>
  </w:num>
  <w:num w:numId="18" w16cid:durableId="1513451620">
    <w:abstractNumId w:val="58"/>
  </w:num>
  <w:num w:numId="19" w16cid:durableId="1143694071">
    <w:abstractNumId w:val="59"/>
  </w:num>
  <w:num w:numId="20" w16cid:durableId="2026974944">
    <w:abstractNumId w:val="44"/>
  </w:num>
  <w:num w:numId="21" w16cid:durableId="1570771237">
    <w:abstractNumId w:val="39"/>
  </w:num>
  <w:num w:numId="22" w16cid:durableId="1308432536">
    <w:abstractNumId w:val="50"/>
  </w:num>
  <w:num w:numId="23" w16cid:durableId="767628201">
    <w:abstractNumId w:val="54"/>
  </w:num>
  <w:num w:numId="24" w16cid:durableId="784273612">
    <w:abstractNumId w:val="13"/>
  </w:num>
  <w:num w:numId="25" w16cid:durableId="1207454322">
    <w:abstractNumId w:val="27"/>
  </w:num>
  <w:num w:numId="26" w16cid:durableId="1804422464">
    <w:abstractNumId w:val="42"/>
  </w:num>
  <w:num w:numId="27" w16cid:durableId="428157290">
    <w:abstractNumId w:val="3"/>
  </w:num>
  <w:num w:numId="28" w16cid:durableId="945774610">
    <w:abstractNumId w:val="26"/>
  </w:num>
  <w:num w:numId="29" w16cid:durableId="2043164959">
    <w:abstractNumId w:val="28"/>
  </w:num>
  <w:num w:numId="30" w16cid:durableId="314259788">
    <w:abstractNumId w:val="38"/>
  </w:num>
  <w:num w:numId="31" w16cid:durableId="1747067518">
    <w:abstractNumId w:val="12"/>
  </w:num>
  <w:num w:numId="32" w16cid:durableId="1321421095">
    <w:abstractNumId w:val="32"/>
  </w:num>
  <w:num w:numId="33" w16cid:durableId="435366863">
    <w:abstractNumId w:val="8"/>
  </w:num>
  <w:num w:numId="34" w16cid:durableId="1140732740">
    <w:abstractNumId w:val="33"/>
  </w:num>
  <w:num w:numId="35" w16cid:durableId="152600270">
    <w:abstractNumId w:val="36"/>
  </w:num>
  <w:num w:numId="36" w16cid:durableId="1333684649">
    <w:abstractNumId w:val="40"/>
  </w:num>
  <w:num w:numId="37" w16cid:durableId="663314083">
    <w:abstractNumId w:val="11"/>
  </w:num>
  <w:num w:numId="38" w16cid:durableId="1277059370">
    <w:abstractNumId w:val="7"/>
  </w:num>
  <w:num w:numId="39" w16cid:durableId="866793705">
    <w:abstractNumId w:val="36"/>
  </w:num>
  <w:num w:numId="40" w16cid:durableId="1983582534">
    <w:abstractNumId w:val="53"/>
  </w:num>
  <w:num w:numId="41" w16cid:durableId="318965706">
    <w:abstractNumId w:val="17"/>
  </w:num>
  <w:num w:numId="42" w16cid:durableId="698894969">
    <w:abstractNumId w:val="6"/>
  </w:num>
  <w:num w:numId="43" w16cid:durableId="1003439819">
    <w:abstractNumId w:val="47"/>
  </w:num>
  <w:num w:numId="44" w16cid:durableId="1257133414">
    <w:abstractNumId w:val="16"/>
  </w:num>
  <w:num w:numId="45" w16cid:durableId="285505332">
    <w:abstractNumId w:val="48"/>
  </w:num>
  <w:num w:numId="46" w16cid:durableId="497816126">
    <w:abstractNumId w:val="57"/>
  </w:num>
  <w:num w:numId="47" w16cid:durableId="146867124">
    <w:abstractNumId w:val="21"/>
  </w:num>
  <w:num w:numId="48" w16cid:durableId="1309282801">
    <w:abstractNumId w:val="25"/>
  </w:num>
  <w:num w:numId="49" w16cid:durableId="59255296">
    <w:abstractNumId w:val="10"/>
  </w:num>
  <w:num w:numId="50" w16cid:durableId="2015917464">
    <w:abstractNumId w:val="25"/>
  </w:num>
  <w:num w:numId="51" w16cid:durableId="102772269">
    <w:abstractNumId w:val="51"/>
  </w:num>
  <w:num w:numId="52" w16cid:durableId="506216678">
    <w:abstractNumId w:val="41"/>
  </w:num>
  <w:num w:numId="53" w16cid:durableId="614293764">
    <w:abstractNumId w:val="18"/>
  </w:num>
  <w:num w:numId="54" w16cid:durableId="596523134">
    <w:abstractNumId w:val="36"/>
  </w:num>
  <w:num w:numId="55" w16cid:durableId="1098674986">
    <w:abstractNumId w:val="25"/>
  </w:num>
  <w:num w:numId="56" w16cid:durableId="1816020771">
    <w:abstractNumId w:val="36"/>
  </w:num>
  <w:num w:numId="57" w16cid:durableId="12924395">
    <w:abstractNumId w:val="43"/>
  </w:num>
  <w:num w:numId="58" w16cid:durableId="1085758239">
    <w:abstractNumId w:val="36"/>
  </w:num>
  <w:num w:numId="59" w16cid:durableId="339626731">
    <w:abstractNumId w:val="31"/>
  </w:num>
  <w:num w:numId="60" w16cid:durableId="712273361">
    <w:abstractNumId w:val="2"/>
  </w:num>
  <w:num w:numId="61" w16cid:durableId="1576813963">
    <w:abstractNumId w:val="24"/>
  </w:num>
  <w:num w:numId="62" w16cid:durableId="1967275916">
    <w:abstractNumId w:val="49"/>
  </w:num>
  <w:num w:numId="63" w16cid:durableId="449670879">
    <w:abstractNumId w:val="56"/>
  </w:num>
  <w:num w:numId="64" w16cid:durableId="1795563264">
    <w:abstractNumId w:val="36"/>
  </w:num>
  <w:num w:numId="65" w16cid:durableId="985940275">
    <w:abstractNumId w:val="25"/>
  </w:num>
  <w:num w:numId="66" w16cid:durableId="1221557377">
    <w:abstractNumId w:val="29"/>
  </w:num>
  <w:num w:numId="67" w16cid:durableId="630481566">
    <w:abstractNumId w:val="25"/>
  </w:num>
  <w:num w:numId="68" w16cid:durableId="1513834222">
    <w:abstractNumId w:val="4"/>
  </w:num>
  <w:num w:numId="69" w16cid:durableId="251554374">
    <w:abstractNumId w:val="45"/>
  </w:num>
  <w:num w:numId="70" w16cid:durableId="1800302445">
    <w:abstractNumId w:val="20"/>
  </w:num>
  <w:num w:numId="71" w16cid:durableId="662853896">
    <w:abstractNumId w:val="3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s-ES" w:vendorID="64" w:dllVersion="0" w:nlCheck="1" w:checkStyle="0"/>
  <w:activeWritingStyle w:appName="MSWord" w:lang="en-AU" w:vendorID="64" w:dllVersion="0" w:nlCheck="1" w:checkStyle="0"/>
  <w:activeWritingStyle w:appName="MSWord" w:lang="sv-SE" w:vendorID="64" w:dllVersion="0" w:nlCheck="1" w:checkStyle="0"/>
  <w:activeWritingStyle w:appName="MSWord" w:lang="fi-FI"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35"/>
    <w:rsid w:val="00000543"/>
    <w:rsid w:val="000006E1"/>
    <w:rsid w:val="00001039"/>
    <w:rsid w:val="0000143F"/>
    <w:rsid w:val="00001C5A"/>
    <w:rsid w:val="000026FE"/>
    <w:rsid w:val="00002A37"/>
    <w:rsid w:val="00002DDD"/>
    <w:rsid w:val="00003F18"/>
    <w:rsid w:val="00003F5A"/>
    <w:rsid w:val="00005413"/>
    <w:rsid w:val="0000564C"/>
    <w:rsid w:val="00005E75"/>
    <w:rsid w:val="000062FB"/>
    <w:rsid w:val="00006446"/>
    <w:rsid w:val="00006896"/>
    <w:rsid w:val="00006D0E"/>
    <w:rsid w:val="00007780"/>
    <w:rsid w:val="00007CC2"/>
    <w:rsid w:val="00007CDC"/>
    <w:rsid w:val="0001091F"/>
    <w:rsid w:val="00010FB5"/>
    <w:rsid w:val="000116C3"/>
    <w:rsid w:val="00011B28"/>
    <w:rsid w:val="00013736"/>
    <w:rsid w:val="00013A36"/>
    <w:rsid w:val="00013C35"/>
    <w:rsid w:val="00014179"/>
    <w:rsid w:val="0001426C"/>
    <w:rsid w:val="0001511D"/>
    <w:rsid w:val="00015D15"/>
    <w:rsid w:val="00017501"/>
    <w:rsid w:val="00017590"/>
    <w:rsid w:val="000201EA"/>
    <w:rsid w:val="000212A7"/>
    <w:rsid w:val="00021424"/>
    <w:rsid w:val="00021E10"/>
    <w:rsid w:val="000231FC"/>
    <w:rsid w:val="000253B2"/>
    <w:rsid w:val="0002564D"/>
    <w:rsid w:val="000257DB"/>
    <w:rsid w:val="00025ECA"/>
    <w:rsid w:val="00025FB4"/>
    <w:rsid w:val="00031482"/>
    <w:rsid w:val="00031974"/>
    <w:rsid w:val="000325B8"/>
    <w:rsid w:val="00033091"/>
    <w:rsid w:val="00033518"/>
    <w:rsid w:val="00034602"/>
    <w:rsid w:val="00034C15"/>
    <w:rsid w:val="000352A0"/>
    <w:rsid w:val="000357DC"/>
    <w:rsid w:val="000361E9"/>
    <w:rsid w:val="00036BA1"/>
    <w:rsid w:val="000372A9"/>
    <w:rsid w:val="000373A9"/>
    <w:rsid w:val="00037B81"/>
    <w:rsid w:val="0004071E"/>
    <w:rsid w:val="00040DEF"/>
    <w:rsid w:val="00041390"/>
    <w:rsid w:val="000422E2"/>
    <w:rsid w:val="000425E0"/>
    <w:rsid w:val="00042F22"/>
    <w:rsid w:val="000442E9"/>
    <w:rsid w:val="00044424"/>
    <w:rsid w:val="0004446D"/>
    <w:rsid w:val="000444EF"/>
    <w:rsid w:val="00045F1F"/>
    <w:rsid w:val="00046402"/>
    <w:rsid w:val="00046764"/>
    <w:rsid w:val="00050A2E"/>
    <w:rsid w:val="00052A07"/>
    <w:rsid w:val="000530A7"/>
    <w:rsid w:val="000534E3"/>
    <w:rsid w:val="0005355A"/>
    <w:rsid w:val="00055E4E"/>
    <w:rsid w:val="0005606A"/>
    <w:rsid w:val="00057117"/>
    <w:rsid w:val="0005794E"/>
    <w:rsid w:val="00060217"/>
    <w:rsid w:val="0006082D"/>
    <w:rsid w:val="00060A6B"/>
    <w:rsid w:val="000616E7"/>
    <w:rsid w:val="0006487E"/>
    <w:rsid w:val="00064AF6"/>
    <w:rsid w:val="00065665"/>
    <w:rsid w:val="00065E1A"/>
    <w:rsid w:val="00065EC1"/>
    <w:rsid w:val="00066A41"/>
    <w:rsid w:val="0006728D"/>
    <w:rsid w:val="00067DB3"/>
    <w:rsid w:val="00070E2E"/>
    <w:rsid w:val="00070E8D"/>
    <w:rsid w:val="00071F4D"/>
    <w:rsid w:val="00072360"/>
    <w:rsid w:val="000725CE"/>
    <w:rsid w:val="000727FD"/>
    <w:rsid w:val="0007392B"/>
    <w:rsid w:val="000750A1"/>
    <w:rsid w:val="00075B69"/>
    <w:rsid w:val="000760FC"/>
    <w:rsid w:val="0007688E"/>
    <w:rsid w:val="000770ED"/>
    <w:rsid w:val="00077B65"/>
    <w:rsid w:val="00077E5F"/>
    <w:rsid w:val="000800C0"/>
    <w:rsid w:val="0008036A"/>
    <w:rsid w:val="000803BF"/>
    <w:rsid w:val="00080D94"/>
    <w:rsid w:val="0008180E"/>
    <w:rsid w:val="00081AE6"/>
    <w:rsid w:val="00081C10"/>
    <w:rsid w:val="00081CC2"/>
    <w:rsid w:val="00084227"/>
    <w:rsid w:val="000855C7"/>
    <w:rsid w:val="000855EB"/>
    <w:rsid w:val="00085B52"/>
    <w:rsid w:val="000866F2"/>
    <w:rsid w:val="0008693D"/>
    <w:rsid w:val="00086EC4"/>
    <w:rsid w:val="000874AD"/>
    <w:rsid w:val="0008777B"/>
    <w:rsid w:val="0009009F"/>
    <w:rsid w:val="00090559"/>
    <w:rsid w:val="000907DE"/>
    <w:rsid w:val="00091209"/>
    <w:rsid w:val="00091483"/>
    <w:rsid w:val="00091557"/>
    <w:rsid w:val="0009213E"/>
    <w:rsid w:val="00092474"/>
    <w:rsid w:val="000924C1"/>
    <w:rsid w:val="000924F0"/>
    <w:rsid w:val="000931B7"/>
    <w:rsid w:val="00093474"/>
    <w:rsid w:val="00093E6F"/>
    <w:rsid w:val="0009510F"/>
    <w:rsid w:val="000959A5"/>
    <w:rsid w:val="000959F3"/>
    <w:rsid w:val="0009691F"/>
    <w:rsid w:val="0009788E"/>
    <w:rsid w:val="00097C1C"/>
    <w:rsid w:val="000A04FC"/>
    <w:rsid w:val="000A0C58"/>
    <w:rsid w:val="000A1B7B"/>
    <w:rsid w:val="000A2592"/>
    <w:rsid w:val="000A30E0"/>
    <w:rsid w:val="000A31DE"/>
    <w:rsid w:val="000A426F"/>
    <w:rsid w:val="000A4565"/>
    <w:rsid w:val="000A56F2"/>
    <w:rsid w:val="000A57D5"/>
    <w:rsid w:val="000A6602"/>
    <w:rsid w:val="000B0A7B"/>
    <w:rsid w:val="000B0B9F"/>
    <w:rsid w:val="000B1058"/>
    <w:rsid w:val="000B1D58"/>
    <w:rsid w:val="000B2719"/>
    <w:rsid w:val="000B3156"/>
    <w:rsid w:val="000B3548"/>
    <w:rsid w:val="000B3A8F"/>
    <w:rsid w:val="000B3D64"/>
    <w:rsid w:val="000B4407"/>
    <w:rsid w:val="000B44A6"/>
    <w:rsid w:val="000B490D"/>
    <w:rsid w:val="000B4AB9"/>
    <w:rsid w:val="000B4B05"/>
    <w:rsid w:val="000B5761"/>
    <w:rsid w:val="000B58C3"/>
    <w:rsid w:val="000B612A"/>
    <w:rsid w:val="000B61E9"/>
    <w:rsid w:val="000B6682"/>
    <w:rsid w:val="000B66CF"/>
    <w:rsid w:val="000C165A"/>
    <w:rsid w:val="000C274C"/>
    <w:rsid w:val="000C2935"/>
    <w:rsid w:val="000C2E19"/>
    <w:rsid w:val="000C323E"/>
    <w:rsid w:val="000C45E2"/>
    <w:rsid w:val="000C4883"/>
    <w:rsid w:val="000C49C1"/>
    <w:rsid w:val="000C613D"/>
    <w:rsid w:val="000C6B77"/>
    <w:rsid w:val="000C6F70"/>
    <w:rsid w:val="000D0053"/>
    <w:rsid w:val="000D04DC"/>
    <w:rsid w:val="000D0D07"/>
    <w:rsid w:val="000D0F95"/>
    <w:rsid w:val="000D2608"/>
    <w:rsid w:val="000D27C6"/>
    <w:rsid w:val="000D2D92"/>
    <w:rsid w:val="000D30B4"/>
    <w:rsid w:val="000D3F63"/>
    <w:rsid w:val="000D4797"/>
    <w:rsid w:val="000D5017"/>
    <w:rsid w:val="000D603F"/>
    <w:rsid w:val="000D78A9"/>
    <w:rsid w:val="000D7CD7"/>
    <w:rsid w:val="000E0527"/>
    <w:rsid w:val="000E1E92"/>
    <w:rsid w:val="000E2928"/>
    <w:rsid w:val="000E409B"/>
    <w:rsid w:val="000E55D6"/>
    <w:rsid w:val="000E77E3"/>
    <w:rsid w:val="000E7826"/>
    <w:rsid w:val="000F022F"/>
    <w:rsid w:val="000F06D6"/>
    <w:rsid w:val="000F091F"/>
    <w:rsid w:val="000F0EB1"/>
    <w:rsid w:val="000F1106"/>
    <w:rsid w:val="000F13D9"/>
    <w:rsid w:val="000F284E"/>
    <w:rsid w:val="000F3A93"/>
    <w:rsid w:val="000F3BE9"/>
    <w:rsid w:val="000F3F6C"/>
    <w:rsid w:val="000F472D"/>
    <w:rsid w:val="000F4805"/>
    <w:rsid w:val="000F4E12"/>
    <w:rsid w:val="000F5B64"/>
    <w:rsid w:val="000F60A6"/>
    <w:rsid w:val="000F6293"/>
    <w:rsid w:val="000F6902"/>
    <w:rsid w:val="000F6DF3"/>
    <w:rsid w:val="001005FF"/>
    <w:rsid w:val="00100F1F"/>
    <w:rsid w:val="001016F5"/>
    <w:rsid w:val="00102A14"/>
    <w:rsid w:val="00102AF3"/>
    <w:rsid w:val="00103EC3"/>
    <w:rsid w:val="001059D2"/>
    <w:rsid w:val="001062FB"/>
    <w:rsid w:val="001063E6"/>
    <w:rsid w:val="00106D3B"/>
    <w:rsid w:val="00107364"/>
    <w:rsid w:val="0010779D"/>
    <w:rsid w:val="001108D3"/>
    <w:rsid w:val="0011289D"/>
    <w:rsid w:val="00112F59"/>
    <w:rsid w:val="00113CF4"/>
    <w:rsid w:val="00113EAC"/>
    <w:rsid w:val="00114674"/>
    <w:rsid w:val="001153EA"/>
    <w:rsid w:val="001154D1"/>
    <w:rsid w:val="00115643"/>
    <w:rsid w:val="00115D9A"/>
    <w:rsid w:val="00116765"/>
    <w:rsid w:val="00116B52"/>
    <w:rsid w:val="00116FF0"/>
    <w:rsid w:val="001172AD"/>
    <w:rsid w:val="0011792D"/>
    <w:rsid w:val="00117A2B"/>
    <w:rsid w:val="0012109E"/>
    <w:rsid w:val="001212D5"/>
    <w:rsid w:val="001219F5"/>
    <w:rsid w:val="00121A20"/>
    <w:rsid w:val="00121A29"/>
    <w:rsid w:val="0012277E"/>
    <w:rsid w:val="00123409"/>
    <w:rsid w:val="0012377F"/>
    <w:rsid w:val="00123CE9"/>
    <w:rsid w:val="00123DAE"/>
    <w:rsid w:val="00124314"/>
    <w:rsid w:val="00126B4A"/>
    <w:rsid w:val="00126DEE"/>
    <w:rsid w:val="00127A0B"/>
    <w:rsid w:val="0013054E"/>
    <w:rsid w:val="00130E8C"/>
    <w:rsid w:val="00131196"/>
    <w:rsid w:val="001311F7"/>
    <w:rsid w:val="00132BFD"/>
    <w:rsid w:val="00132F88"/>
    <w:rsid w:val="00132FD0"/>
    <w:rsid w:val="001344C0"/>
    <w:rsid w:val="001346FA"/>
    <w:rsid w:val="00134E33"/>
    <w:rsid w:val="00135252"/>
    <w:rsid w:val="001374C6"/>
    <w:rsid w:val="00137578"/>
    <w:rsid w:val="00137AB5"/>
    <w:rsid w:val="00137F0B"/>
    <w:rsid w:val="00140167"/>
    <w:rsid w:val="001410CC"/>
    <w:rsid w:val="001413A0"/>
    <w:rsid w:val="001419A2"/>
    <w:rsid w:val="001419D5"/>
    <w:rsid w:val="001420A8"/>
    <w:rsid w:val="00142306"/>
    <w:rsid w:val="001438C7"/>
    <w:rsid w:val="0014395B"/>
    <w:rsid w:val="0014404A"/>
    <w:rsid w:val="0014419D"/>
    <w:rsid w:val="00144601"/>
    <w:rsid w:val="001455B1"/>
    <w:rsid w:val="00146E84"/>
    <w:rsid w:val="00150807"/>
    <w:rsid w:val="00151B5B"/>
    <w:rsid w:val="00151CAC"/>
    <w:rsid w:val="00151E23"/>
    <w:rsid w:val="0015265F"/>
    <w:rsid w:val="001526E0"/>
    <w:rsid w:val="00152987"/>
    <w:rsid w:val="001551B5"/>
    <w:rsid w:val="001552CD"/>
    <w:rsid w:val="00155645"/>
    <w:rsid w:val="00156A9B"/>
    <w:rsid w:val="00156DFC"/>
    <w:rsid w:val="00161BDF"/>
    <w:rsid w:val="00163C54"/>
    <w:rsid w:val="001641DD"/>
    <w:rsid w:val="00164755"/>
    <w:rsid w:val="0016483D"/>
    <w:rsid w:val="00164D31"/>
    <w:rsid w:val="001659C1"/>
    <w:rsid w:val="00165E5D"/>
    <w:rsid w:val="00166B8F"/>
    <w:rsid w:val="00167C33"/>
    <w:rsid w:val="00167D90"/>
    <w:rsid w:val="001704F8"/>
    <w:rsid w:val="0017094D"/>
    <w:rsid w:val="00170AC1"/>
    <w:rsid w:val="001712E7"/>
    <w:rsid w:val="00171ADC"/>
    <w:rsid w:val="001723ED"/>
    <w:rsid w:val="00172781"/>
    <w:rsid w:val="00173238"/>
    <w:rsid w:val="00173A8E"/>
    <w:rsid w:val="00174892"/>
    <w:rsid w:val="0017502C"/>
    <w:rsid w:val="001771CE"/>
    <w:rsid w:val="0018081F"/>
    <w:rsid w:val="00180D46"/>
    <w:rsid w:val="00181054"/>
    <w:rsid w:val="00181389"/>
    <w:rsid w:val="0018143F"/>
    <w:rsid w:val="00181FF8"/>
    <w:rsid w:val="0018245A"/>
    <w:rsid w:val="00183354"/>
    <w:rsid w:val="00183A52"/>
    <w:rsid w:val="0018585E"/>
    <w:rsid w:val="001858A3"/>
    <w:rsid w:val="0018611C"/>
    <w:rsid w:val="001861EA"/>
    <w:rsid w:val="001876EB"/>
    <w:rsid w:val="00190AC1"/>
    <w:rsid w:val="00190D84"/>
    <w:rsid w:val="00190F3A"/>
    <w:rsid w:val="00191BC9"/>
    <w:rsid w:val="00191BDD"/>
    <w:rsid w:val="00192D65"/>
    <w:rsid w:val="0019341A"/>
    <w:rsid w:val="00194389"/>
    <w:rsid w:val="0019473F"/>
    <w:rsid w:val="00194E14"/>
    <w:rsid w:val="00195755"/>
    <w:rsid w:val="001963D5"/>
    <w:rsid w:val="0019662D"/>
    <w:rsid w:val="00196DB9"/>
    <w:rsid w:val="0019702B"/>
    <w:rsid w:val="00197493"/>
    <w:rsid w:val="001976BC"/>
    <w:rsid w:val="00197DF9"/>
    <w:rsid w:val="001A0F3D"/>
    <w:rsid w:val="001A1987"/>
    <w:rsid w:val="001A2564"/>
    <w:rsid w:val="001A26BD"/>
    <w:rsid w:val="001A3001"/>
    <w:rsid w:val="001A5286"/>
    <w:rsid w:val="001A5951"/>
    <w:rsid w:val="001A5BDC"/>
    <w:rsid w:val="001A6173"/>
    <w:rsid w:val="001A68C1"/>
    <w:rsid w:val="001A6949"/>
    <w:rsid w:val="001A6A7F"/>
    <w:rsid w:val="001A6CBA"/>
    <w:rsid w:val="001A6E3F"/>
    <w:rsid w:val="001A7348"/>
    <w:rsid w:val="001A771D"/>
    <w:rsid w:val="001B0D97"/>
    <w:rsid w:val="001B0DA0"/>
    <w:rsid w:val="001B178E"/>
    <w:rsid w:val="001B2987"/>
    <w:rsid w:val="001B31AE"/>
    <w:rsid w:val="001B3231"/>
    <w:rsid w:val="001B38B5"/>
    <w:rsid w:val="001B460C"/>
    <w:rsid w:val="001B4907"/>
    <w:rsid w:val="001B5640"/>
    <w:rsid w:val="001B585A"/>
    <w:rsid w:val="001B5A5D"/>
    <w:rsid w:val="001C0154"/>
    <w:rsid w:val="001C07A4"/>
    <w:rsid w:val="001C1CE5"/>
    <w:rsid w:val="001C3D07"/>
    <w:rsid w:val="001C3D2A"/>
    <w:rsid w:val="001C4327"/>
    <w:rsid w:val="001C4BAA"/>
    <w:rsid w:val="001C4CCC"/>
    <w:rsid w:val="001C53AD"/>
    <w:rsid w:val="001C5FF4"/>
    <w:rsid w:val="001C6FCC"/>
    <w:rsid w:val="001C71B6"/>
    <w:rsid w:val="001D11BB"/>
    <w:rsid w:val="001D20C7"/>
    <w:rsid w:val="001D3797"/>
    <w:rsid w:val="001D51BA"/>
    <w:rsid w:val="001D53E7"/>
    <w:rsid w:val="001D5600"/>
    <w:rsid w:val="001D6195"/>
    <w:rsid w:val="001D6342"/>
    <w:rsid w:val="001D646C"/>
    <w:rsid w:val="001D6D53"/>
    <w:rsid w:val="001D70E8"/>
    <w:rsid w:val="001E042B"/>
    <w:rsid w:val="001E0604"/>
    <w:rsid w:val="001E078B"/>
    <w:rsid w:val="001E1E0C"/>
    <w:rsid w:val="001E2BCE"/>
    <w:rsid w:val="001E3D7C"/>
    <w:rsid w:val="001E4895"/>
    <w:rsid w:val="001E58A0"/>
    <w:rsid w:val="001E58E2"/>
    <w:rsid w:val="001E6625"/>
    <w:rsid w:val="001E7AED"/>
    <w:rsid w:val="001F029B"/>
    <w:rsid w:val="001F0791"/>
    <w:rsid w:val="001F0A91"/>
    <w:rsid w:val="001F0ACD"/>
    <w:rsid w:val="001F328D"/>
    <w:rsid w:val="001F3916"/>
    <w:rsid w:val="001F3AED"/>
    <w:rsid w:val="001F40B9"/>
    <w:rsid w:val="001F434B"/>
    <w:rsid w:val="001F54C5"/>
    <w:rsid w:val="001F662C"/>
    <w:rsid w:val="001F6A98"/>
    <w:rsid w:val="001F7074"/>
    <w:rsid w:val="001F73E9"/>
    <w:rsid w:val="002000B1"/>
    <w:rsid w:val="0020014F"/>
    <w:rsid w:val="00200490"/>
    <w:rsid w:val="002015BA"/>
    <w:rsid w:val="00201F3A"/>
    <w:rsid w:val="00202860"/>
    <w:rsid w:val="00202BB8"/>
    <w:rsid w:val="00202D3C"/>
    <w:rsid w:val="00203F96"/>
    <w:rsid w:val="00205CDB"/>
    <w:rsid w:val="002063E9"/>
    <w:rsid w:val="002069B2"/>
    <w:rsid w:val="002070B4"/>
    <w:rsid w:val="00207FA3"/>
    <w:rsid w:val="00210946"/>
    <w:rsid w:val="002119EB"/>
    <w:rsid w:val="0021332E"/>
    <w:rsid w:val="00214DA8"/>
    <w:rsid w:val="00214E3B"/>
    <w:rsid w:val="00215423"/>
    <w:rsid w:val="002158FA"/>
    <w:rsid w:val="00215B28"/>
    <w:rsid w:val="00220143"/>
    <w:rsid w:val="00220245"/>
    <w:rsid w:val="00220600"/>
    <w:rsid w:val="00221077"/>
    <w:rsid w:val="0022248B"/>
    <w:rsid w:val="002224DB"/>
    <w:rsid w:val="00223FCB"/>
    <w:rsid w:val="00224A86"/>
    <w:rsid w:val="0022507C"/>
    <w:rsid w:val="002252C3"/>
    <w:rsid w:val="00225C54"/>
    <w:rsid w:val="00227442"/>
    <w:rsid w:val="00230765"/>
    <w:rsid w:val="00230C9D"/>
    <w:rsid w:val="00230D18"/>
    <w:rsid w:val="002317BD"/>
    <w:rsid w:val="002319E4"/>
    <w:rsid w:val="00232528"/>
    <w:rsid w:val="002329BC"/>
    <w:rsid w:val="00232BF4"/>
    <w:rsid w:val="0023394F"/>
    <w:rsid w:val="002342FC"/>
    <w:rsid w:val="002351D3"/>
    <w:rsid w:val="00235632"/>
    <w:rsid w:val="00235872"/>
    <w:rsid w:val="00236808"/>
    <w:rsid w:val="002368D6"/>
    <w:rsid w:val="002402D5"/>
    <w:rsid w:val="00241559"/>
    <w:rsid w:val="00241B42"/>
    <w:rsid w:val="00241DDB"/>
    <w:rsid w:val="002435B3"/>
    <w:rsid w:val="00244893"/>
    <w:rsid w:val="00244EF3"/>
    <w:rsid w:val="0024519E"/>
    <w:rsid w:val="002458EB"/>
    <w:rsid w:val="00245B9A"/>
    <w:rsid w:val="00247B0E"/>
    <w:rsid w:val="002500C8"/>
    <w:rsid w:val="0025016C"/>
    <w:rsid w:val="00251DE6"/>
    <w:rsid w:val="00252440"/>
    <w:rsid w:val="00252DE0"/>
    <w:rsid w:val="002536F0"/>
    <w:rsid w:val="00253FD1"/>
    <w:rsid w:val="002541D7"/>
    <w:rsid w:val="00254898"/>
    <w:rsid w:val="002548FE"/>
    <w:rsid w:val="00256AD4"/>
    <w:rsid w:val="002570CB"/>
    <w:rsid w:val="00257543"/>
    <w:rsid w:val="00260609"/>
    <w:rsid w:val="0026091A"/>
    <w:rsid w:val="002617E7"/>
    <w:rsid w:val="0026191F"/>
    <w:rsid w:val="0026199B"/>
    <w:rsid w:val="002626A0"/>
    <w:rsid w:val="0026298B"/>
    <w:rsid w:val="00263301"/>
    <w:rsid w:val="00264228"/>
    <w:rsid w:val="00264250"/>
    <w:rsid w:val="00264334"/>
    <w:rsid w:val="0026473E"/>
    <w:rsid w:val="00264B0C"/>
    <w:rsid w:val="00264B1F"/>
    <w:rsid w:val="00264E42"/>
    <w:rsid w:val="00264EC3"/>
    <w:rsid w:val="0026533C"/>
    <w:rsid w:val="00265B7E"/>
    <w:rsid w:val="00266016"/>
    <w:rsid w:val="00266214"/>
    <w:rsid w:val="002662A3"/>
    <w:rsid w:val="00266655"/>
    <w:rsid w:val="002668EA"/>
    <w:rsid w:val="00266941"/>
    <w:rsid w:val="00266D27"/>
    <w:rsid w:val="00267432"/>
    <w:rsid w:val="0026751C"/>
    <w:rsid w:val="00267B0D"/>
    <w:rsid w:val="00267C83"/>
    <w:rsid w:val="00267E1A"/>
    <w:rsid w:val="0027078F"/>
    <w:rsid w:val="0027144F"/>
    <w:rsid w:val="00271813"/>
    <w:rsid w:val="0027197F"/>
    <w:rsid w:val="00271F3A"/>
    <w:rsid w:val="00272B23"/>
    <w:rsid w:val="00273278"/>
    <w:rsid w:val="002737F4"/>
    <w:rsid w:val="00273805"/>
    <w:rsid w:val="002749BE"/>
    <w:rsid w:val="00274F8B"/>
    <w:rsid w:val="002765C7"/>
    <w:rsid w:val="00277978"/>
    <w:rsid w:val="002805F5"/>
    <w:rsid w:val="00280751"/>
    <w:rsid w:val="00280795"/>
    <w:rsid w:val="00280833"/>
    <w:rsid w:val="0028280A"/>
    <w:rsid w:val="00284D1B"/>
    <w:rsid w:val="002867C1"/>
    <w:rsid w:val="00286ACD"/>
    <w:rsid w:val="002873FA"/>
    <w:rsid w:val="00287838"/>
    <w:rsid w:val="0029003D"/>
    <w:rsid w:val="002907B5"/>
    <w:rsid w:val="00290D3D"/>
    <w:rsid w:val="00291058"/>
    <w:rsid w:val="00291985"/>
    <w:rsid w:val="00291EC3"/>
    <w:rsid w:val="00291FE1"/>
    <w:rsid w:val="00292990"/>
    <w:rsid w:val="00292AFB"/>
    <w:rsid w:val="00292D10"/>
    <w:rsid w:val="00292EB7"/>
    <w:rsid w:val="00293CBA"/>
    <w:rsid w:val="00293D53"/>
    <w:rsid w:val="0029493E"/>
    <w:rsid w:val="00296227"/>
    <w:rsid w:val="00296F44"/>
    <w:rsid w:val="0029777D"/>
    <w:rsid w:val="00297D37"/>
    <w:rsid w:val="002A03FB"/>
    <w:rsid w:val="002A0549"/>
    <w:rsid w:val="002A055E"/>
    <w:rsid w:val="002A05A2"/>
    <w:rsid w:val="002A07DA"/>
    <w:rsid w:val="002A0CEA"/>
    <w:rsid w:val="002A1452"/>
    <w:rsid w:val="002A1D4E"/>
    <w:rsid w:val="002A2328"/>
    <w:rsid w:val="002A2869"/>
    <w:rsid w:val="002A2D64"/>
    <w:rsid w:val="002A30D4"/>
    <w:rsid w:val="002A3234"/>
    <w:rsid w:val="002A37F0"/>
    <w:rsid w:val="002A4035"/>
    <w:rsid w:val="002A4418"/>
    <w:rsid w:val="002A5BD4"/>
    <w:rsid w:val="002A653F"/>
    <w:rsid w:val="002A6E1D"/>
    <w:rsid w:val="002A6F67"/>
    <w:rsid w:val="002A75D0"/>
    <w:rsid w:val="002A76A8"/>
    <w:rsid w:val="002B0C5B"/>
    <w:rsid w:val="002B15B3"/>
    <w:rsid w:val="002B18EB"/>
    <w:rsid w:val="002B199F"/>
    <w:rsid w:val="002B24D6"/>
    <w:rsid w:val="002B3831"/>
    <w:rsid w:val="002B44EB"/>
    <w:rsid w:val="002B507C"/>
    <w:rsid w:val="002B50A4"/>
    <w:rsid w:val="002B54F2"/>
    <w:rsid w:val="002B56A5"/>
    <w:rsid w:val="002B60B1"/>
    <w:rsid w:val="002B69BA"/>
    <w:rsid w:val="002C013E"/>
    <w:rsid w:val="002C0363"/>
    <w:rsid w:val="002C0409"/>
    <w:rsid w:val="002C3442"/>
    <w:rsid w:val="002C344D"/>
    <w:rsid w:val="002C3703"/>
    <w:rsid w:val="002C3894"/>
    <w:rsid w:val="002C41E6"/>
    <w:rsid w:val="002C5D48"/>
    <w:rsid w:val="002C6244"/>
    <w:rsid w:val="002C73E8"/>
    <w:rsid w:val="002D071A"/>
    <w:rsid w:val="002D07DB"/>
    <w:rsid w:val="002D1969"/>
    <w:rsid w:val="002D19EB"/>
    <w:rsid w:val="002D1CAA"/>
    <w:rsid w:val="002D2299"/>
    <w:rsid w:val="002D240C"/>
    <w:rsid w:val="002D2D33"/>
    <w:rsid w:val="002D34B2"/>
    <w:rsid w:val="002D48B0"/>
    <w:rsid w:val="002D5075"/>
    <w:rsid w:val="002D5B37"/>
    <w:rsid w:val="002D62B8"/>
    <w:rsid w:val="002D6AD5"/>
    <w:rsid w:val="002D7637"/>
    <w:rsid w:val="002E0232"/>
    <w:rsid w:val="002E0263"/>
    <w:rsid w:val="002E14C1"/>
    <w:rsid w:val="002E17F2"/>
    <w:rsid w:val="002E3B0D"/>
    <w:rsid w:val="002E4DAA"/>
    <w:rsid w:val="002E4DFE"/>
    <w:rsid w:val="002E6315"/>
    <w:rsid w:val="002E7CAE"/>
    <w:rsid w:val="002F05E1"/>
    <w:rsid w:val="002F13E4"/>
    <w:rsid w:val="002F24B9"/>
    <w:rsid w:val="002F2771"/>
    <w:rsid w:val="002F2B05"/>
    <w:rsid w:val="002F3749"/>
    <w:rsid w:val="002F37A9"/>
    <w:rsid w:val="002F63DE"/>
    <w:rsid w:val="002F6C08"/>
    <w:rsid w:val="00301037"/>
    <w:rsid w:val="00301CE6"/>
    <w:rsid w:val="00301D13"/>
    <w:rsid w:val="0030256B"/>
    <w:rsid w:val="003035E1"/>
    <w:rsid w:val="0030454E"/>
    <w:rsid w:val="0030501F"/>
    <w:rsid w:val="003050C2"/>
    <w:rsid w:val="003050DA"/>
    <w:rsid w:val="00307BA1"/>
    <w:rsid w:val="00311702"/>
    <w:rsid w:val="003118D3"/>
    <w:rsid w:val="00311E82"/>
    <w:rsid w:val="00313AAD"/>
    <w:rsid w:val="00313FD6"/>
    <w:rsid w:val="00314154"/>
    <w:rsid w:val="003143BD"/>
    <w:rsid w:val="00315363"/>
    <w:rsid w:val="00316252"/>
    <w:rsid w:val="00317444"/>
    <w:rsid w:val="003179B9"/>
    <w:rsid w:val="0032025E"/>
    <w:rsid w:val="00320344"/>
    <w:rsid w:val="003203ED"/>
    <w:rsid w:val="00320795"/>
    <w:rsid w:val="00320C8E"/>
    <w:rsid w:val="00322C9F"/>
    <w:rsid w:val="003244E9"/>
    <w:rsid w:val="00324D23"/>
    <w:rsid w:val="0032601F"/>
    <w:rsid w:val="0032676F"/>
    <w:rsid w:val="00326C4E"/>
    <w:rsid w:val="00330E45"/>
    <w:rsid w:val="00330EC8"/>
    <w:rsid w:val="00331751"/>
    <w:rsid w:val="00331C1F"/>
    <w:rsid w:val="00334579"/>
    <w:rsid w:val="00334EDF"/>
    <w:rsid w:val="00335858"/>
    <w:rsid w:val="00336985"/>
    <w:rsid w:val="00336BDA"/>
    <w:rsid w:val="00337947"/>
    <w:rsid w:val="00340115"/>
    <w:rsid w:val="00340489"/>
    <w:rsid w:val="00340D2C"/>
    <w:rsid w:val="00341A3F"/>
    <w:rsid w:val="003423FB"/>
    <w:rsid w:val="0034243B"/>
    <w:rsid w:val="003425EB"/>
    <w:rsid w:val="00342619"/>
    <w:rsid w:val="00342BD7"/>
    <w:rsid w:val="003430C1"/>
    <w:rsid w:val="003434F6"/>
    <w:rsid w:val="0034413E"/>
    <w:rsid w:val="00344879"/>
    <w:rsid w:val="00345164"/>
    <w:rsid w:val="003458DD"/>
    <w:rsid w:val="003458FA"/>
    <w:rsid w:val="00345E8D"/>
    <w:rsid w:val="00346DB5"/>
    <w:rsid w:val="0034733F"/>
    <w:rsid w:val="003477B1"/>
    <w:rsid w:val="00347F52"/>
    <w:rsid w:val="00350304"/>
    <w:rsid w:val="00350E75"/>
    <w:rsid w:val="003512F7"/>
    <w:rsid w:val="003516BD"/>
    <w:rsid w:val="00351AF3"/>
    <w:rsid w:val="00352730"/>
    <w:rsid w:val="00353D15"/>
    <w:rsid w:val="00353DE6"/>
    <w:rsid w:val="003554D8"/>
    <w:rsid w:val="00355616"/>
    <w:rsid w:val="003559F7"/>
    <w:rsid w:val="00356DF3"/>
    <w:rsid w:val="00356F39"/>
    <w:rsid w:val="00357380"/>
    <w:rsid w:val="00357A42"/>
    <w:rsid w:val="003602D9"/>
    <w:rsid w:val="003604CE"/>
    <w:rsid w:val="0036162E"/>
    <w:rsid w:val="00362582"/>
    <w:rsid w:val="00362625"/>
    <w:rsid w:val="00362E03"/>
    <w:rsid w:val="00363301"/>
    <w:rsid w:val="00365CD8"/>
    <w:rsid w:val="00366642"/>
    <w:rsid w:val="003669EF"/>
    <w:rsid w:val="00367400"/>
    <w:rsid w:val="003674FA"/>
    <w:rsid w:val="00367C30"/>
    <w:rsid w:val="00367E85"/>
    <w:rsid w:val="00370E47"/>
    <w:rsid w:val="003714A6"/>
    <w:rsid w:val="00371FBE"/>
    <w:rsid w:val="00373793"/>
    <w:rsid w:val="00373D78"/>
    <w:rsid w:val="003742AC"/>
    <w:rsid w:val="00374378"/>
    <w:rsid w:val="00374759"/>
    <w:rsid w:val="00374E69"/>
    <w:rsid w:val="00375C6A"/>
    <w:rsid w:val="003764B4"/>
    <w:rsid w:val="003776EE"/>
    <w:rsid w:val="00377CE1"/>
    <w:rsid w:val="0038032A"/>
    <w:rsid w:val="00381324"/>
    <w:rsid w:val="003817DC"/>
    <w:rsid w:val="00381BF8"/>
    <w:rsid w:val="003825AD"/>
    <w:rsid w:val="003836C8"/>
    <w:rsid w:val="00383B4E"/>
    <w:rsid w:val="0038409D"/>
    <w:rsid w:val="00385BF0"/>
    <w:rsid w:val="003862B0"/>
    <w:rsid w:val="00386872"/>
    <w:rsid w:val="003901B5"/>
    <w:rsid w:val="00390BA1"/>
    <w:rsid w:val="00390ED2"/>
    <w:rsid w:val="00392AD3"/>
    <w:rsid w:val="00392B44"/>
    <w:rsid w:val="003939FF"/>
    <w:rsid w:val="00393C1E"/>
    <w:rsid w:val="00393D74"/>
    <w:rsid w:val="003947C9"/>
    <w:rsid w:val="003947CA"/>
    <w:rsid w:val="003947D1"/>
    <w:rsid w:val="003952B6"/>
    <w:rsid w:val="00395A50"/>
    <w:rsid w:val="00397588"/>
    <w:rsid w:val="00397AF5"/>
    <w:rsid w:val="003A1123"/>
    <w:rsid w:val="003A1D27"/>
    <w:rsid w:val="003A2223"/>
    <w:rsid w:val="003A2A0F"/>
    <w:rsid w:val="003A2E9A"/>
    <w:rsid w:val="003A3F99"/>
    <w:rsid w:val="003A45A1"/>
    <w:rsid w:val="003A4B0F"/>
    <w:rsid w:val="003A5B0A"/>
    <w:rsid w:val="003A67C9"/>
    <w:rsid w:val="003A6BAC"/>
    <w:rsid w:val="003A70A4"/>
    <w:rsid w:val="003A7242"/>
    <w:rsid w:val="003A7EF3"/>
    <w:rsid w:val="003A7FDC"/>
    <w:rsid w:val="003B0099"/>
    <w:rsid w:val="003B019D"/>
    <w:rsid w:val="003B0E89"/>
    <w:rsid w:val="003B159C"/>
    <w:rsid w:val="003B2E4D"/>
    <w:rsid w:val="003B3672"/>
    <w:rsid w:val="003B369F"/>
    <w:rsid w:val="003B36A3"/>
    <w:rsid w:val="003B3F2D"/>
    <w:rsid w:val="003B471E"/>
    <w:rsid w:val="003B59D0"/>
    <w:rsid w:val="003B64BB"/>
    <w:rsid w:val="003B6A73"/>
    <w:rsid w:val="003B6FE6"/>
    <w:rsid w:val="003B76E3"/>
    <w:rsid w:val="003B7FE5"/>
    <w:rsid w:val="003C0894"/>
    <w:rsid w:val="003C0EC5"/>
    <w:rsid w:val="003C11C8"/>
    <w:rsid w:val="003C1906"/>
    <w:rsid w:val="003C2702"/>
    <w:rsid w:val="003C374D"/>
    <w:rsid w:val="003C3F9C"/>
    <w:rsid w:val="003C5081"/>
    <w:rsid w:val="003C5B30"/>
    <w:rsid w:val="003C5D1D"/>
    <w:rsid w:val="003C65F1"/>
    <w:rsid w:val="003C68EA"/>
    <w:rsid w:val="003C73DA"/>
    <w:rsid w:val="003C7806"/>
    <w:rsid w:val="003D052C"/>
    <w:rsid w:val="003D098E"/>
    <w:rsid w:val="003D109F"/>
    <w:rsid w:val="003D1E19"/>
    <w:rsid w:val="003D2478"/>
    <w:rsid w:val="003D30BF"/>
    <w:rsid w:val="003D31A3"/>
    <w:rsid w:val="003D38E0"/>
    <w:rsid w:val="003D3C45"/>
    <w:rsid w:val="003D3DCF"/>
    <w:rsid w:val="003D432D"/>
    <w:rsid w:val="003D49F6"/>
    <w:rsid w:val="003D5B1F"/>
    <w:rsid w:val="003D6C38"/>
    <w:rsid w:val="003D6C7E"/>
    <w:rsid w:val="003D79D1"/>
    <w:rsid w:val="003E0500"/>
    <w:rsid w:val="003E0BC1"/>
    <w:rsid w:val="003E14AD"/>
    <w:rsid w:val="003E15FA"/>
    <w:rsid w:val="003E33DB"/>
    <w:rsid w:val="003E39EC"/>
    <w:rsid w:val="003E3C90"/>
    <w:rsid w:val="003E4372"/>
    <w:rsid w:val="003E43C9"/>
    <w:rsid w:val="003E52B6"/>
    <w:rsid w:val="003E55E4"/>
    <w:rsid w:val="003E6B8D"/>
    <w:rsid w:val="003E72AA"/>
    <w:rsid w:val="003E74E3"/>
    <w:rsid w:val="003F05C7"/>
    <w:rsid w:val="003F27F2"/>
    <w:rsid w:val="003F2CD4"/>
    <w:rsid w:val="003F33FC"/>
    <w:rsid w:val="003F393A"/>
    <w:rsid w:val="003F40F7"/>
    <w:rsid w:val="003F50B6"/>
    <w:rsid w:val="003F55FB"/>
    <w:rsid w:val="003F5B44"/>
    <w:rsid w:val="003F6A4F"/>
    <w:rsid w:val="003F6BBE"/>
    <w:rsid w:val="00400053"/>
    <w:rsid w:val="004000E8"/>
    <w:rsid w:val="004004B7"/>
    <w:rsid w:val="00400B12"/>
    <w:rsid w:val="00400C49"/>
    <w:rsid w:val="00401C7D"/>
    <w:rsid w:val="004021CE"/>
    <w:rsid w:val="00402E2B"/>
    <w:rsid w:val="004031D0"/>
    <w:rsid w:val="00404343"/>
    <w:rsid w:val="0040512B"/>
    <w:rsid w:val="00405C75"/>
    <w:rsid w:val="00405CA5"/>
    <w:rsid w:val="0040648A"/>
    <w:rsid w:val="00406718"/>
    <w:rsid w:val="00407406"/>
    <w:rsid w:val="00407652"/>
    <w:rsid w:val="00407CD3"/>
    <w:rsid w:val="00410134"/>
    <w:rsid w:val="00410342"/>
    <w:rsid w:val="004107D8"/>
    <w:rsid w:val="00410B72"/>
    <w:rsid w:val="00410F18"/>
    <w:rsid w:val="00411DF5"/>
    <w:rsid w:val="0041263E"/>
    <w:rsid w:val="004136C6"/>
    <w:rsid w:val="004137FE"/>
    <w:rsid w:val="004139D2"/>
    <w:rsid w:val="00413AAC"/>
    <w:rsid w:val="00413C15"/>
    <w:rsid w:val="00413E92"/>
    <w:rsid w:val="00414145"/>
    <w:rsid w:val="004149B2"/>
    <w:rsid w:val="00414D97"/>
    <w:rsid w:val="00415189"/>
    <w:rsid w:val="0041676D"/>
    <w:rsid w:val="00416C83"/>
    <w:rsid w:val="00416E77"/>
    <w:rsid w:val="0041721D"/>
    <w:rsid w:val="004179B0"/>
    <w:rsid w:val="00420EA7"/>
    <w:rsid w:val="00421105"/>
    <w:rsid w:val="00422175"/>
    <w:rsid w:val="004222FE"/>
    <w:rsid w:val="0042243C"/>
    <w:rsid w:val="004228CF"/>
    <w:rsid w:val="00422AA4"/>
    <w:rsid w:val="00423525"/>
    <w:rsid w:val="00423EFD"/>
    <w:rsid w:val="004242F4"/>
    <w:rsid w:val="00425EEB"/>
    <w:rsid w:val="004266D0"/>
    <w:rsid w:val="00427248"/>
    <w:rsid w:val="0042768C"/>
    <w:rsid w:val="0043094C"/>
    <w:rsid w:val="00430D29"/>
    <w:rsid w:val="00430EFD"/>
    <w:rsid w:val="004317DB"/>
    <w:rsid w:val="00431ADC"/>
    <w:rsid w:val="00431B68"/>
    <w:rsid w:val="00431B81"/>
    <w:rsid w:val="0043228E"/>
    <w:rsid w:val="00433AAE"/>
    <w:rsid w:val="00433E35"/>
    <w:rsid w:val="00433F12"/>
    <w:rsid w:val="004344EB"/>
    <w:rsid w:val="00435BF6"/>
    <w:rsid w:val="00437447"/>
    <w:rsid w:val="004376A1"/>
    <w:rsid w:val="00437B43"/>
    <w:rsid w:val="00440276"/>
    <w:rsid w:val="004402CF"/>
    <w:rsid w:val="004402E4"/>
    <w:rsid w:val="0044173C"/>
    <w:rsid w:val="00441A92"/>
    <w:rsid w:val="004430B3"/>
    <w:rsid w:val="004431DC"/>
    <w:rsid w:val="00443F9E"/>
    <w:rsid w:val="00444D7A"/>
    <w:rsid w:val="00444F56"/>
    <w:rsid w:val="004462E8"/>
    <w:rsid w:val="00446488"/>
    <w:rsid w:val="00446CF7"/>
    <w:rsid w:val="0045091C"/>
    <w:rsid w:val="004517AA"/>
    <w:rsid w:val="00451C27"/>
    <w:rsid w:val="00452157"/>
    <w:rsid w:val="00452CAC"/>
    <w:rsid w:val="004551F3"/>
    <w:rsid w:val="00457565"/>
    <w:rsid w:val="00457B71"/>
    <w:rsid w:val="00460210"/>
    <w:rsid w:val="004603E4"/>
    <w:rsid w:val="00460423"/>
    <w:rsid w:val="00460723"/>
    <w:rsid w:val="00462187"/>
    <w:rsid w:val="00462CE6"/>
    <w:rsid w:val="00462F04"/>
    <w:rsid w:val="004640C4"/>
    <w:rsid w:val="004642A7"/>
    <w:rsid w:val="00464689"/>
    <w:rsid w:val="00464890"/>
    <w:rsid w:val="00465354"/>
    <w:rsid w:val="00465D15"/>
    <w:rsid w:val="0046665B"/>
    <w:rsid w:val="004669E2"/>
    <w:rsid w:val="00466B55"/>
    <w:rsid w:val="00466D59"/>
    <w:rsid w:val="00467889"/>
    <w:rsid w:val="00470C31"/>
    <w:rsid w:val="00470FEA"/>
    <w:rsid w:val="00471DE0"/>
    <w:rsid w:val="00471F4A"/>
    <w:rsid w:val="00473053"/>
    <w:rsid w:val="004734D0"/>
    <w:rsid w:val="004735B0"/>
    <w:rsid w:val="004744E0"/>
    <w:rsid w:val="0047556B"/>
    <w:rsid w:val="00475B32"/>
    <w:rsid w:val="004762CB"/>
    <w:rsid w:val="00476DBE"/>
    <w:rsid w:val="00477768"/>
    <w:rsid w:val="00477784"/>
    <w:rsid w:val="00477B8A"/>
    <w:rsid w:val="004810BE"/>
    <w:rsid w:val="00482738"/>
    <w:rsid w:val="00482C3E"/>
    <w:rsid w:val="00483335"/>
    <w:rsid w:val="00483DCE"/>
    <w:rsid w:val="00484EF9"/>
    <w:rsid w:val="0048638C"/>
    <w:rsid w:val="0048645F"/>
    <w:rsid w:val="00486F10"/>
    <w:rsid w:val="00491180"/>
    <w:rsid w:val="004921E9"/>
    <w:rsid w:val="00492569"/>
    <w:rsid w:val="00492BC5"/>
    <w:rsid w:val="00493C28"/>
    <w:rsid w:val="004950B2"/>
    <w:rsid w:val="00495554"/>
    <w:rsid w:val="004964F1"/>
    <w:rsid w:val="00496726"/>
    <w:rsid w:val="004976A5"/>
    <w:rsid w:val="00497E58"/>
    <w:rsid w:val="004A09AB"/>
    <w:rsid w:val="004A0E94"/>
    <w:rsid w:val="004A0EA0"/>
    <w:rsid w:val="004A16BC"/>
    <w:rsid w:val="004A1A6C"/>
    <w:rsid w:val="004A2291"/>
    <w:rsid w:val="004A2B94"/>
    <w:rsid w:val="004A2BB5"/>
    <w:rsid w:val="004A397B"/>
    <w:rsid w:val="004A4305"/>
    <w:rsid w:val="004A4955"/>
    <w:rsid w:val="004A4A27"/>
    <w:rsid w:val="004A6C57"/>
    <w:rsid w:val="004A716B"/>
    <w:rsid w:val="004A780B"/>
    <w:rsid w:val="004B0089"/>
    <w:rsid w:val="004B03A8"/>
    <w:rsid w:val="004B03E8"/>
    <w:rsid w:val="004B04B2"/>
    <w:rsid w:val="004B0CBE"/>
    <w:rsid w:val="004B14D5"/>
    <w:rsid w:val="004B229A"/>
    <w:rsid w:val="004B396E"/>
    <w:rsid w:val="004B5969"/>
    <w:rsid w:val="004B6F6A"/>
    <w:rsid w:val="004B6F76"/>
    <w:rsid w:val="004B73C5"/>
    <w:rsid w:val="004B7524"/>
    <w:rsid w:val="004B7C0C"/>
    <w:rsid w:val="004B7C8D"/>
    <w:rsid w:val="004B7C9F"/>
    <w:rsid w:val="004C04C4"/>
    <w:rsid w:val="004C0E14"/>
    <w:rsid w:val="004C1448"/>
    <w:rsid w:val="004C1869"/>
    <w:rsid w:val="004C1C33"/>
    <w:rsid w:val="004C3898"/>
    <w:rsid w:val="004C4C62"/>
    <w:rsid w:val="004C5BFD"/>
    <w:rsid w:val="004C5F46"/>
    <w:rsid w:val="004C61F8"/>
    <w:rsid w:val="004C74CC"/>
    <w:rsid w:val="004C758F"/>
    <w:rsid w:val="004C75F9"/>
    <w:rsid w:val="004C7DB1"/>
    <w:rsid w:val="004C7F8D"/>
    <w:rsid w:val="004D130C"/>
    <w:rsid w:val="004D27E4"/>
    <w:rsid w:val="004D2D53"/>
    <w:rsid w:val="004D36B1"/>
    <w:rsid w:val="004D45DE"/>
    <w:rsid w:val="004D5CC9"/>
    <w:rsid w:val="004D6B6C"/>
    <w:rsid w:val="004D7EBD"/>
    <w:rsid w:val="004E03DC"/>
    <w:rsid w:val="004E0787"/>
    <w:rsid w:val="004E1F23"/>
    <w:rsid w:val="004E2680"/>
    <w:rsid w:val="004E27DD"/>
    <w:rsid w:val="004E28F9"/>
    <w:rsid w:val="004E2E3B"/>
    <w:rsid w:val="004E3FF6"/>
    <w:rsid w:val="004E4352"/>
    <w:rsid w:val="004E462E"/>
    <w:rsid w:val="004E4EE9"/>
    <w:rsid w:val="004E51BD"/>
    <w:rsid w:val="004E5648"/>
    <w:rsid w:val="004E56DC"/>
    <w:rsid w:val="004E7154"/>
    <w:rsid w:val="004E76F4"/>
    <w:rsid w:val="004F0B4E"/>
    <w:rsid w:val="004F0B6C"/>
    <w:rsid w:val="004F2078"/>
    <w:rsid w:val="004F3F66"/>
    <w:rsid w:val="004F474B"/>
    <w:rsid w:val="004F4A6D"/>
    <w:rsid w:val="004F4B24"/>
    <w:rsid w:val="004F4DA3"/>
    <w:rsid w:val="004F6344"/>
    <w:rsid w:val="004F655B"/>
    <w:rsid w:val="004F685D"/>
    <w:rsid w:val="004F759E"/>
    <w:rsid w:val="004F76E0"/>
    <w:rsid w:val="005010DA"/>
    <w:rsid w:val="005010DF"/>
    <w:rsid w:val="005013A8"/>
    <w:rsid w:val="005031DC"/>
    <w:rsid w:val="0050346C"/>
    <w:rsid w:val="005034DC"/>
    <w:rsid w:val="005037E0"/>
    <w:rsid w:val="00503DAC"/>
    <w:rsid w:val="0050425B"/>
    <w:rsid w:val="00505916"/>
    <w:rsid w:val="00505B73"/>
    <w:rsid w:val="00505D36"/>
    <w:rsid w:val="00506557"/>
    <w:rsid w:val="00506561"/>
    <w:rsid w:val="0050677A"/>
    <w:rsid w:val="00506B56"/>
    <w:rsid w:val="00506CBC"/>
    <w:rsid w:val="00507005"/>
    <w:rsid w:val="00507370"/>
    <w:rsid w:val="00507678"/>
    <w:rsid w:val="005108D8"/>
    <w:rsid w:val="0051145D"/>
    <w:rsid w:val="005116F9"/>
    <w:rsid w:val="00511ACB"/>
    <w:rsid w:val="00512E63"/>
    <w:rsid w:val="0051374C"/>
    <w:rsid w:val="005145E1"/>
    <w:rsid w:val="005150A3"/>
    <w:rsid w:val="005153A7"/>
    <w:rsid w:val="005164C0"/>
    <w:rsid w:val="00516DF9"/>
    <w:rsid w:val="005178A2"/>
    <w:rsid w:val="00517D3E"/>
    <w:rsid w:val="00520622"/>
    <w:rsid w:val="00520A85"/>
    <w:rsid w:val="00520BB2"/>
    <w:rsid w:val="005219CF"/>
    <w:rsid w:val="00521B89"/>
    <w:rsid w:val="00521DCB"/>
    <w:rsid w:val="0052267C"/>
    <w:rsid w:val="00522E6B"/>
    <w:rsid w:val="00523BAD"/>
    <w:rsid w:val="00524110"/>
    <w:rsid w:val="0052459C"/>
    <w:rsid w:val="00524A48"/>
    <w:rsid w:val="00524BE3"/>
    <w:rsid w:val="00524EE0"/>
    <w:rsid w:val="00525C91"/>
    <w:rsid w:val="00525FDD"/>
    <w:rsid w:val="0052764F"/>
    <w:rsid w:val="00530855"/>
    <w:rsid w:val="00530983"/>
    <w:rsid w:val="00530BD0"/>
    <w:rsid w:val="00530F52"/>
    <w:rsid w:val="0053171C"/>
    <w:rsid w:val="00532AF2"/>
    <w:rsid w:val="00533EA9"/>
    <w:rsid w:val="00534120"/>
    <w:rsid w:val="00534B59"/>
    <w:rsid w:val="00534D8B"/>
    <w:rsid w:val="00534FCB"/>
    <w:rsid w:val="0053549C"/>
    <w:rsid w:val="00535BB6"/>
    <w:rsid w:val="0053651C"/>
    <w:rsid w:val="00536759"/>
    <w:rsid w:val="00537C62"/>
    <w:rsid w:val="005400EB"/>
    <w:rsid w:val="005407C7"/>
    <w:rsid w:val="00540965"/>
    <w:rsid w:val="00541CEF"/>
    <w:rsid w:val="0054299D"/>
    <w:rsid w:val="00543263"/>
    <w:rsid w:val="005440AC"/>
    <w:rsid w:val="0054554B"/>
    <w:rsid w:val="005455DC"/>
    <w:rsid w:val="00545ED6"/>
    <w:rsid w:val="005463ED"/>
    <w:rsid w:val="00546663"/>
    <w:rsid w:val="00546720"/>
    <w:rsid w:val="00546970"/>
    <w:rsid w:val="00546F2E"/>
    <w:rsid w:val="005474D1"/>
    <w:rsid w:val="00547564"/>
    <w:rsid w:val="00547778"/>
    <w:rsid w:val="0054786D"/>
    <w:rsid w:val="00547A2C"/>
    <w:rsid w:val="00550115"/>
    <w:rsid w:val="00550FAF"/>
    <w:rsid w:val="005515E3"/>
    <w:rsid w:val="005525F3"/>
    <w:rsid w:val="00554E19"/>
    <w:rsid w:val="00555727"/>
    <w:rsid w:val="00555FCB"/>
    <w:rsid w:val="00556637"/>
    <w:rsid w:val="005568E3"/>
    <w:rsid w:val="00556FEB"/>
    <w:rsid w:val="00560A9A"/>
    <w:rsid w:val="00560B25"/>
    <w:rsid w:val="00560C05"/>
    <w:rsid w:val="0056121F"/>
    <w:rsid w:val="005624EB"/>
    <w:rsid w:val="0056299E"/>
    <w:rsid w:val="0056305E"/>
    <w:rsid w:val="00563885"/>
    <w:rsid w:val="00563CEF"/>
    <w:rsid w:val="00564866"/>
    <w:rsid w:val="005668AF"/>
    <w:rsid w:val="00567EBE"/>
    <w:rsid w:val="00570E86"/>
    <w:rsid w:val="00571126"/>
    <w:rsid w:val="00571C36"/>
    <w:rsid w:val="00571EA7"/>
    <w:rsid w:val="00572505"/>
    <w:rsid w:val="00572729"/>
    <w:rsid w:val="00574308"/>
    <w:rsid w:val="00575419"/>
    <w:rsid w:val="00575C0A"/>
    <w:rsid w:val="00575F80"/>
    <w:rsid w:val="00576035"/>
    <w:rsid w:val="0057631A"/>
    <w:rsid w:val="00580039"/>
    <w:rsid w:val="00580C69"/>
    <w:rsid w:val="00580CFD"/>
    <w:rsid w:val="00582809"/>
    <w:rsid w:val="0058550A"/>
    <w:rsid w:val="0058624E"/>
    <w:rsid w:val="0058638A"/>
    <w:rsid w:val="0058721F"/>
    <w:rsid w:val="0058798C"/>
    <w:rsid w:val="005900FA"/>
    <w:rsid w:val="005903C3"/>
    <w:rsid w:val="005913EB"/>
    <w:rsid w:val="005935A4"/>
    <w:rsid w:val="00594386"/>
    <w:rsid w:val="005948C2"/>
    <w:rsid w:val="0059597D"/>
    <w:rsid w:val="00595DCA"/>
    <w:rsid w:val="005960A4"/>
    <w:rsid w:val="00596EFD"/>
    <w:rsid w:val="005970E7"/>
    <w:rsid w:val="00597288"/>
    <w:rsid w:val="005973C2"/>
    <w:rsid w:val="005973C3"/>
    <w:rsid w:val="0059779B"/>
    <w:rsid w:val="00597C67"/>
    <w:rsid w:val="005A007A"/>
    <w:rsid w:val="005A0CCB"/>
    <w:rsid w:val="005A209A"/>
    <w:rsid w:val="005A296A"/>
    <w:rsid w:val="005A29F8"/>
    <w:rsid w:val="005A3C2B"/>
    <w:rsid w:val="005A4C73"/>
    <w:rsid w:val="005A4DF0"/>
    <w:rsid w:val="005A4E0F"/>
    <w:rsid w:val="005A4F8C"/>
    <w:rsid w:val="005A5890"/>
    <w:rsid w:val="005A6492"/>
    <w:rsid w:val="005A662D"/>
    <w:rsid w:val="005A7B39"/>
    <w:rsid w:val="005B0676"/>
    <w:rsid w:val="005B1409"/>
    <w:rsid w:val="005B1EA4"/>
    <w:rsid w:val="005B2542"/>
    <w:rsid w:val="005B33F2"/>
    <w:rsid w:val="005B35D7"/>
    <w:rsid w:val="005B392A"/>
    <w:rsid w:val="005B3AA3"/>
    <w:rsid w:val="005B506E"/>
    <w:rsid w:val="005B588F"/>
    <w:rsid w:val="005B6259"/>
    <w:rsid w:val="005B6F83"/>
    <w:rsid w:val="005B7326"/>
    <w:rsid w:val="005B7881"/>
    <w:rsid w:val="005B7C61"/>
    <w:rsid w:val="005C04A5"/>
    <w:rsid w:val="005C0937"/>
    <w:rsid w:val="005C09CB"/>
    <w:rsid w:val="005C14C3"/>
    <w:rsid w:val="005C2A51"/>
    <w:rsid w:val="005C61AE"/>
    <w:rsid w:val="005C6BE0"/>
    <w:rsid w:val="005C72F9"/>
    <w:rsid w:val="005C7368"/>
    <w:rsid w:val="005C74FB"/>
    <w:rsid w:val="005C7B27"/>
    <w:rsid w:val="005D1022"/>
    <w:rsid w:val="005D1602"/>
    <w:rsid w:val="005D2A16"/>
    <w:rsid w:val="005D407F"/>
    <w:rsid w:val="005D5BF2"/>
    <w:rsid w:val="005D5D40"/>
    <w:rsid w:val="005D5D68"/>
    <w:rsid w:val="005D75B7"/>
    <w:rsid w:val="005D7A91"/>
    <w:rsid w:val="005E04A3"/>
    <w:rsid w:val="005E0C66"/>
    <w:rsid w:val="005E0F06"/>
    <w:rsid w:val="005E0FE6"/>
    <w:rsid w:val="005E1752"/>
    <w:rsid w:val="005E1C44"/>
    <w:rsid w:val="005E1DCD"/>
    <w:rsid w:val="005E350C"/>
    <w:rsid w:val="005E385F"/>
    <w:rsid w:val="005E4CFF"/>
    <w:rsid w:val="005E5B81"/>
    <w:rsid w:val="005E699C"/>
    <w:rsid w:val="005E6CA9"/>
    <w:rsid w:val="005E7BFC"/>
    <w:rsid w:val="005E7DAB"/>
    <w:rsid w:val="005F0180"/>
    <w:rsid w:val="005F0451"/>
    <w:rsid w:val="005F1C3C"/>
    <w:rsid w:val="005F2408"/>
    <w:rsid w:val="005F2B8C"/>
    <w:rsid w:val="005F2CB1"/>
    <w:rsid w:val="005F3025"/>
    <w:rsid w:val="005F3634"/>
    <w:rsid w:val="005F4E00"/>
    <w:rsid w:val="005F618C"/>
    <w:rsid w:val="005F70BD"/>
    <w:rsid w:val="005F7F0B"/>
    <w:rsid w:val="00600409"/>
    <w:rsid w:val="00601021"/>
    <w:rsid w:val="0060283C"/>
    <w:rsid w:val="006039EA"/>
    <w:rsid w:val="00604EAF"/>
    <w:rsid w:val="00604F14"/>
    <w:rsid w:val="00605CD0"/>
    <w:rsid w:val="00606366"/>
    <w:rsid w:val="00607915"/>
    <w:rsid w:val="0061057A"/>
    <w:rsid w:val="00611639"/>
    <w:rsid w:val="00611B83"/>
    <w:rsid w:val="00612033"/>
    <w:rsid w:val="00612CCD"/>
    <w:rsid w:val="00613257"/>
    <w:rsid w:val="0061399A"/>
    <w:rsid w:val="006144E1"/>
    <w:rsid w:val="006151FD"/>
    <w:rsid w:val="00615E3C"/>
    <w:rsid w:val="0061761D"/>
    <w:rsid w:val="00617DC4"/>
    <w:rsid w:val="00617E65"/>
    <w:rsid w:val="00620A71"/>
    <w:rsid w:val="00620D80"/>
    <w:rsid w:val="00621017"/>
    <w:rsid w:val="00621034"/>
    <w:rsid w:val="00621115"/>
    <w:rsid w:val="00621427"/>
    <w:rsid w:val="00622768"/>
    <w:rsid w:val="006234A6"/>
    <w:rsid w:val="006237D0"/>
    <w:rsid w:val="00623906"/>
    <w:rsid w:val="00623B28"/>
    <w:rsid w:val="00630001"/>
    <w:rsid w:val="006311B3"/>
    <w:rsid w:val="00631402"/>
    <w:rsid w:val="0063165F"/>
    <w:rsid w:val="00631EC3"/>
    <w:rsid w:val="00632290"/>
    <w:rsid w:val="0063246D"/>
    <w:rsid w:val="0063284C"/>
    <w:rsid w:val="00632B78"/>
    <w:rsid w:val="00632EC1"/>
    <w:rsid w:val="00633EEF"/>
    <w:rsid w:val="00636398"/>
    <w:rsid w:val="00636521"/>
    <w:rsid w:val="006368D3"/>
    <w:rsid w:val="00636AD7"/>
    <w:rsid w:val="00636F35"/>
    <w:rsid w:val="006370FA"/>
    <w:rsid w:val="0063754B"/>
    <w:rsid w:val="006377EC"/>
    <w:rsid w:val="00637AC1"/>
    <w:rsid w:val="006400BD"/>
    <w:rsid w:val="006402DE"/>
    <w:rsid w:val="00640EDD"/>
    <w:rsid w:val="00641260"/>
    <w:rsid w:val="0064151F"/>
    <w:rsid w:val="00641533"/>
    <w:rsid w:val="00641A7F"/>
    <w:rsid w:val="0064208D"/>
    <w:rsid w:val="00643475"/>
    <w:rsid w:val="006436ED"/>
    <w:rsid w:val="00643800"/>
    <w:rsid w:val="0064396A"/>
    <w:rsid w:val="00643B1D"/>
    <w:rsid w:val="00644E25"/>
    <w:rsid w:val="00645D66"/>
    <w:rsid w:val="0064624E"/>
    <w:rsid w:val="00646984"/>
    <w:rsid w:val="00646FDC"/>
    <w:rsid w:val="006479F8"/>
    <w:rsid w:val="00647ECB"/>
    <w:rsid w:val="00650AB9"/>
    <w:rsid w:val="006511C6"/>
    <w:rsid w:val="0065253C"/>
    <w:rsid w:val="00652ACF"/>
    <w:rsid w:val="00653789"/>
    <w:rsid w:val="00653B52"/>
    <w:rsid w:val="00653D02"/>
    <w:rsid w:val="00653E2F"/>
    <w:rsid w:val="0065500A"/>
    <w:rsid w:val="0065534C"/>
    <w:rsid w:val="00655733"/>
    <w:rsid w:val="00655ACD"/>
    <w:rsid w:val="00655EF0"/>
    <w:rsid w:val="00655F95"/>
    <w:rsid w:val="00656A92"/>
    <w:rsid w:val="00656B85"/>
    <w:rsid w:val="00656DDE"/>
    <w:rsid w:val="0066011D"/>
    <w:rsid w:val="006607C0"/>
    <w:rsid w:val="00661162"/>
    <w:rsid w:val="006613A6"/>
    <w:rsid w:val="00661FA9"/>
    <w:rsid w:val="006627A2"/>
    <w:rsid w:val="00662D48"/>
    <w:rsid w:val="006634E6"/>
    <w:rsid w:val="00664131"/>
    <w:rsid w:val="00664894"/>
    <w:rsid w:val="00664E8A"/>
    <w:rsid w:val="00665418"/>
    <w:rsid w:val="006655EE"/>
    <w:rsid w:val="00665A4A"/>
    <w:rsid w:val="00665BCC"/>
    <w:rsid w:val="00666786"/>
    <w:rsid w:val="00666F30"/>
    <w:rsid w:val="00666F8F"/>
    <w:rsid w:val="006670E3"/>
    <w:rsid w:val="00667937"/>
    <w:rsid w:val="00667EE7"/>
    <w:rsid w:val="00670722"/>
    <w:rsid w:val="00670922"/>
    <w:rsid w:val="00670BE1"/>
    <w:rsid w:val="0067218F"/>
    <w:rsid w:val="0067377F"/>
    <w:rsid w:val="006741F2"/>
    <w:rsid w:val="00674430"/>
    <w:rsid w:val="00674CC3"/>
    <w:rsid w:val="00675490"/>
    <w:rsid w:val="00675818"/>
    <w:rsid w:val="00675C72"/>
    <w:rsid w:val="00675ECA"/>
    <w:rsid w:val="00676507"/>
    <w:rsid w:val="006766A0"/>
    <w:rsid w:val="0067685B"/>
    <w:rsid w:val="00676C7C"/>
    <w:rsid w:val="006771F9"/>
    <w:rsid w:val="0067743D"/>
    <w:rsid w:val="006776D7"/>
    <w:rsid w:val="00681003"/>
    <w:rsid w:val="006817C9"/>
    <w:rsid w:val="006829D4"/>
    <w:rsid w:val="0068392B"/>
    <w:rsid w:val="00683ECE"/>
    <w:rsid w:val="00692560"/>
    <w:rsid w:val="00692BD5"/>
    <w:rsid w:val="00694BEB"/>
    <w:rsid w:val="00695C99"/>
    <w:rsid w:val="00695FC2"/>
    <w:rsid w:val="00696949"/>
    <w:rsid w:val="00697052"/>
    <w:rsid w:val="006977D1"/>
    <w:rsid w:val="00697E49"/>
    <w:rsid w:val="006A123C"/>
    <w:rsid w:val="006A1368"/>
    <w:rsid w:val="006A18EA"/>
    <w:rsid w:val="006A1B57"/>
    <w:rsid w:val="006A2231"/>
    <w:rsid w:val="006A2E7C"/>
    <w:rsid w:val="006A360C"/>
    <w:rsid w:val="006A3DE7"/>
    <w:rsid w:val="006A46FB"/>
    <w:rsid w:val="006A59E4"/>
    <w:rsid w:val="006A5C4D"/>
    <w:rsid w:val="006A5E28"/>
    <w:rsid w:val="006A697B"/>
    <w:rsid w:val="006A69B2"/>
    <w:rsid w:val="006A6F8E"/>
    <w:rsid w:val="006A72BC"/>
    <w:rsid w:val="006A73CD"/>
    <w:rsid w:val="006A7AFF"/>
    <w:rsid w:val="006B1816"/>
    <w:rsid w:val="006B2099"/>
    <w:rsid w:val="006B2579"/>
    <w:rsid w:val="006B2D16"/>
    <w:rsid w:val="006B3A8A"/>
    <w:rsid w:val="006B3AFB"/>
    <w:rsid w:val="006B47AF"/>
    <w:rsid w:val="006B47C4"/>
    <w:rsid w:val="006B50CF"/>
    <w:rsid w:val="006B565D"/>
    <w:rsid w:val="006B5D64"/>
    <w:rsid w:val="006B5E39"/>
    <w:rsid w:val="006B742A"/>
    <w:rsid w:val="006B7C6E"/>
    <w:rsid w:val="006C03B8"/>
    <w:rsid w:val="006C34B6"/>
    <w:rsid w:val="006C497F"/>
    <w:rsid w:val="006C4E90"/>
    <w:rsid w:val="006C5A71"/>
    <w:rsid w:val="006C5EC9"/>
    <w:rsid w:val="006C6059"/>
    <w:rsid w:val="006C644C"/>
    <w:rsid w:val="006C7522"/>
    <w:rsid w:val="006C7F63"/>
    <w:rsid w:val="006D0347"/>
    <w:rsid w:val="006D1F49"/>
    <w:rsid w:val="006D2E6D"/>
    <w:rsid w:val="006D351C"/>
    <w:rsid w:val="006D3AB9"/>
    <w:rsid w:val="006D4299"/>
    <w:rsid w:val="006D4D3B"/>
    <w:rsid w:val="006D58B0"/>
    <w:rsid w:val="006D64B4"/>
    <w:rsid w:val="006D68A4"/>
    <w:rsid w:val="006D6F08"/>
    <w:rsid w:val="006D7989"/>
    <w:rsid w:val="006E062C"/>
    <w:rsid w:val="006E086A"/>
    <w:rsid w:val="006E0A52"/>
    <w:rsid w:val="006E1822"/>
    <w:rsid w:val="006E1953"/>
    <w:rsid w:val="006E1C82"/>
    <w:rsid w:val="006E22A1"/>
    <w:rsid w:val="006E24B0"/>
    <w:rsid w:val="006E28B7"/>
    <w:rsid w:val="006E2A9B"/>
    <w:rsid w:val="006E3310"/>
    <w:rsid w:val="006E3925"/>
    <w:rsid w:val="006E4C72"/>
    <w:rsid w:val="006E4E14"/>
    <w:rsid w:val="006E4E39"/>
    <w:rsid w:val="006E5163"/>
    <w:rsid w:val="006E565E"/>
    <w:rsid w:val="006E63C6"/>
    <w:rsid w:val="006E673D"/>
    <w:rsid w:val="006E774E"/>
    <w:rsid w:val="006E7A70"/>
    <w:rsid w:val="006E7D3B"/>
    <w:rsid w:val="006F01D0"/>
    <w:rsid w:val="006F17ED"/>
    <w:rsid w:val="006F1B70"/>
    <w:rsid w:val="006F21D8"/>
    <w:rsid w:val="006F277D"/>
    <w:rsid w:val="006F341D"/>
    <w:rsid w:val="006F3CDE"/>
    <w:rsid w:val="006F4022"/>
    <w:rsid w:val="006F49B8"/>
    <w:rsid w:val="006F4B35"/>
    <w:rsid w:val="006F4E73"/>
    <w:rsid w:val="006F502E"/>
    <w:rsid w:val="006F541E"/>
    <w:rsid w:val="006F58D4"/>
    <w:rsid w:val="006F6582"/>
    <w:rsid w:val="006F6EEA"/>
    <w:rsid w:val="006F7B88"/>
    <w:rsid w:val="006F7E6E"/>
    <w:rsid w:val="006F7FEB"/>
    <w:rsid w:val="00700669"/>
    <w:rsid w:val="00702471"/>
    <w:rsid w:val="0070346E"/>
    <w:rsid w:val="0070362E"/>
    <w:rsid w:val="00704EDB"/>
    <w:rsid w:val="00705E35"/>
    <w:rsid w:val="00706101"/>
    <w:rsid w:val="00706577"/>
    <w:rsid w:val="00707072"/>
    <w:rsid w:val="00707D61"/>
    <w:rsid w:val="007102E3"/>
    <w:rsid w:val="007104F6"/>
    <w:rsid w:val="00712287"/>
    <w:rsid w:val="0071269D"/>
    <w:rsid w:val="00712772"/>
    <w:rsid w:val="007136E7"/>
    <w:rsid w:val="007148D3"/>
    <w:rsid w:val="007157A5"/>
    <w:rsid w:val="00715B9A"/>
    <w:rsid w:val="00715BF0"/>
    <w:rsid w:val="007179A8"/>
    <w:rsid w:val="00717E9C"/>
    <w:rsid w:val="007201A8"/>
    <w:rsid w:val="00721B32"/>
    <w:rsid w:val="00724A65"/>
    <w:rsid w:val="007257D0"/>
    <w:rsid w:val="00725EB2"/>
    <w:rsid w:val="00726759"/>
    <w:rsid w:val="007268ED"/>
    <w:rsid w:val="00726EA6"/>
    <w:rsid w:val="00727115"/>
    <w:rsid w:val="00727208"/>
    <w:rsid w:val="00727680"/>
    <w:rsid w:val="007302AB"/>
    <w:rsid w:val="0073242D"/>
    <w:rsid w:val="00733628"/>
    <w:rsid w:val="00733755"/>
    <w:rsid w:val="00734834"/>
    <w:rsid w:val="007348B1"/>
    <w:rsid w:val="00734964"/>
    <w:rsid w:val="00735055"/>
    <w:rsid w:val="00735454"/>
    <w:rsid w:val="00735A14"/>
    <w:rsid w:val="00735B67"/>
    <w:rsid w:val="00735E0F"/>
    <w:rsid w:val="007362A6"/>
    <w:rsid w:val="007366B3"/>
    <w:rsid w:val="00736C9D"/>
    <w:rsid w:val="00736D7D"/>
    <w:rsid w:val="007405EC"/>
    <w:rsid w:val="007408F0"/>
    <w:rsid w:val="00740AC1"/>
    <w:rsid w:val="00740E58"/>
    <w:rsid w:val="0074224F"/>
    <w:rsid w:val="00742FBE"/>
    <w:rsid w:val="007432DA"/>
    <w:rsid w:val="00743D2C"/>
    <w:rsid w:val="007445A0"/>
    <w:rsid w:val="0074524B"/>
    <w:rsid w:val="00745665"/>
    <w:rsid w:val="00745805"/>
    <w:rsid w:val="0074587B"/>
    <w:rsid w:val="0074610B"/>
    <w:rsid w:val="00747D8B"/>
    <w:rsid w:val="007501FA"/>
    <w:rsid w:val="00750461"/>
    <w:rsid w:val="00750ECC"/>
    <w:rsid w:val="00751228"/>
    <w:rsid w:val="00752421"/>
    <w:rsid w:val="00753587"/>
    <w:rsid w:val="0075389C"/>
    <w:rsid w:val="0075463F"/>
    <w:rsid w:val="00756087"/>
    <w:rsid w:val="00756C5E"/>
    <w:rsid w:val="007571E1"/>
    <w:rsid w:val="007578BA"/>
    <w:rsid w:val="007604B2"/>
    <w:rsid w:val="007611AA"/>
    <w:rsid w:val="007622AF"/>
    <w:rsid w:val="007623F5"/>
    <w:rsid w:val="00762EBC"/>
    <w:rsid w:val="00763013"/>
    <w:rsid w:val="0076323F"/>
    <w:rsid w:val="00764178"/>
    <w:rsid w:val="00764188"/>
    <w:rsid w:val="007644A2"/>
    <w:rsid w:val="0076455E"/>
    <w:rsid w:val="00764922"/>
    <w:rsid w:val="00764E13"/>
    <w:rsid w:val="00765281"/>
    <w:rsid w:val="00765441"/>
    <w:rsid w:val="00766417"/>
    <w:rsid w:val="007668E0"/>
    <w:rsid w:val="00766BAD"/>
    <w:rsid w:val="007729A2"/>
    <w:rsid w:val="00772BC1"/>
    <w:rsid w:val="0077366E"/>
    <w:rsid w:val="007755F2"/>
    <w:rsid w:val="007757DF"/>
    <w:rsid w:val="00775852"/>
    <w:rsid w:val="00775E1B"/>
    <w:rsid w:val="00776971"/>
    <w:rsid w:val="00777704"/>
    <w:rsid w:val="00777A88"/>
    <w:rsid w:val="00780A80"/>
    <w:rsid w:val="0078177E"/>
    <w:rsid w:val="00781F2E"/>
    <w:rsid w:val="00782992"/>
    <w:rsid w:val="0078304C"/>
    <w:rsid w:val="0078344D"/>
    <w:rsid w:val="00783673"/>
    <w:rsid w:val="00783765"/>
    <w:rsid w:val="00783B53"/>
    <w:rsid w:val="00784B56"/>
    <w:rsid w:val="00785490"/>
    <w:rsid w:val="00786D79"/>
    <w:rsid w:val="007925EA"/>
    <w:rsid w:val="00792DDC"/>
    <w:rsid w:val="0079310E"/>
    <w:rsid w:val="00793CD8"/>
    <w:rsid w:val="00794127"/>
    <w:rsid w:val="00795C92"/>
    <w:rsid w:val="00795E73"/>
    <w:rsid w:val="00796231"/>
    <w:rsid w:val="007969C0"/>
    <w:rsid w:val="0079713D"/>
    <w:rsid w:val="00797170"/>
    <w:rsid w:val="007A0CEC"/>
    <w:rsid w:val="007A1CB3"/>
    <w:rsid w:val="007A2628"/>
    <w:rsid w:val="007A2662"/>
    <w:rsid w:val="007A306F"/>
    <w:rsid w:val="007A43A6"/>
    <w:rsid w:val="007A44B6"/>
    <w:rsid w:val="007A4AD0"/>
    <w:rsid w:val="007A4AF4"/>
    <w:rsid w:val="007A5008"/>
    <w:rsid w:val="007A58A6"/>
    <w:rsid w:val="007A5E4B"/>
    <w:rsid w:val="007A70C1"/>
    <w:rsid w:val="007B08CE"/>
    <w:rsid w:val="007B0960"/>
    <w:rsid w:val="007B0AE2"/>
    <w:rsid w:val="007B15C5"/>
    <w:rsid w:val="007B1FC2"/>
    <w:rsid w:val="007B3191"/>
    <w:rsid w:val="007B3D2D"/>
    <w:rsid w:val="007B3DEF"/>
    <w:rsid w:val="007B47BE"/>
    <w:rsid w:val="007B487C"/>
    <w:rsid w:val="007B4D5D"/>
    <w:rsid w:val="007B50AE"/>
    <w:rsid w:val="007B51DF"/>
    <w:rsid w:val="007B57D0"/>
    <w:rsid w:val="007B5CDC"/>
    <w:rsid w:val="007B603C"/>
    <w:rsid w:val="007B67A3"/>
    <w:rsid w:val="007B75E0"/>
    <w:rsid w:val="007B7BBD"/>
    <w:rsid w:val="007C0119"/>
    <w:rsid w:val="007C030C"/>
    <w:rsid w:val="007C0528"/>
    <w:rsid w:val="007C05DD"/>
    <w:rsid w:val="007C09C1"/>
    <w:rsid w:val="007C216D"/>
    <w:rsid w:val="007C2A78"/>
    <w:rsid w:val="007C2D8F"/>
    <w:rsid w:val="007C3695"/>
    <w:rsid w:val="007C3D18"/>
    <w:rsid w:val="007C4BB8"/>
    <w:rsid w:val="007C5518"/>
    <w:rsid w:val="007C5DF2"/>
    <w:rsid w:val="007C5E5A"/>
    <w:rsid w:val="007C60BF"/>
    <w:rsid w:val="007C6A07"/>
    <w:rsid w:val="007C72A7"/>
    <w:rsid w:val="007C72D8"/>
    <w:rsid w:val="007C75A1"/>
    <w:rsid w:val="007C77A5"/>
    <w:rsid w:val="007C78AB"/>
    <w:rsid w:val="007D04E5"/>
    <w:rsid w:val="007D0581"/>
    <w:rsid w:val="007D11F4"/>
    <w:rsid w:val="007D35AF"/>
    <w:rsid w:val="007D3950"/>
    <w:rsid w:val="007D3C10"/>
    <w:rsid w:val="007D42D7"/>
    <w:rsid w:val="007D44AF"/>
    <w:rsid w:val="007D4DC0"/>
    <w:rsid w:val="007D5901"/>
    <w:rsid w:val="007D7526"/>
    <w:rsid w:val="007E0C2C"/>
    <w:rsid w:val="007E0DC4"/>
    <w:rsid w:val="007E406D"/>
    <w:rsid w:val="007E4610"/>
    <w:rsid w:val="007E4715"/>
    <w:rsid w:val="007E505B"/>
    <w:rsid w:val="007E53B4"/>
    <w:rsid w:val="007E6C4A"/>
    <w:rsid w:val="007E7091"/>
    <w:rsid w:val="007E762B"/>
    <w:rsid w:val="007E7C84"/>
    <w:rsid w:val="007F0015"/>
    <w:rsid w:val="007F1FDC"/>
    <w:rsid w:val="007F25EA"/>
    <w:rsid w:val="007F335C"/>
    <w:rsid w:val="007F4206"/>
    <w:rsid w:val="007F4CDE"/>
    <w:rsid w:val="007F51B2"/>
    <w:rsid w:val="007F68D6"/>
    <w:rsid w:val="007F71A9"/>
    <w:rsid w:val="007F72A2"/>
    <w:rsid w:val="007F7675"/>
    <w:rsid w:val="007F7C01"/>
    <w:rsid w:val="008002A5"/>
    <w:rsid w:val="008006C4"/>
    <w:rsid w:val="0080093A"/>
    <w:rsid w:val="00803FAE"/>
    <w:rsid w:val="00805135"/>
    <w:rsid w:val="008054F1"/>
    <w:rsid w:val="0080592A"/>
    <w:rsid w:val="0080605F"/>
    <w:rsid w:val="00807786"/>
    <w:rsid w:val="0081003D"/>
    <w:rsid w:val="00810E76"/>
    <w:rsid w:val="00811C21"/>
    <w:rsid w:val="00811FCB"/>
    <w:rsid w:val="0081204C"/>
    <w:rsid w:val="008120DC"/>
    <w:rsid w:val="00813191"/>
    <w:rsid w:val="008134AB"/>
    <w:rsid w:val="00813769"/>
    <w:rsid w:val="008137BF"/>
    <w:rsid w:val="00813EB3"/>
    <w:rsid w:val="008153A9"/>
    <w:rsid w:val="008158D6"/>
    <w:rsid w:val="00817196"/>
    <w:rsid w:val="00817467"/>
    <w:rsid w:val="00820145"/>
    <w:rsid w:val="008207A5"/>
    <w:rsid w:val="00820946"/>
    <w:rsid w:val="008218AB"/>
    <w:rsid w:val="00821935"/>
    <w:rsid w:val="008235DB"/>
    <w:rsid w:val="00824AB4"/>
    <w:rsid w:val="00825802"/>
    <w:rsid w:val="00825C42"/>
    <w:rsid w:val="00825D25"/>
    <w:rsid w:val="00826271"/>
    <w:rsid w:val="00827D6F"/>
    <w:rsid w:val="00830AE8"/>
    <w:rsid w:val="0083350F"/>
    <w:rsid w:val="00835348"/>
    <w:rsid w:val="0083578C"/>
    <w:rsid w:val="00835D3E"/>
    <w:rsid w:val="00836434"/>
    <w:rsid w:val="00836899"/>
    <w:rsid w:val="00837160"/>
    <w:rsid w:val="008376AC"/>
    <w:rsid w:val="008376C7"/>
    <w:rsid w:val="00837F95"/>
    <w:rsid w:val="008405A5"/>
    <w:rsid w:val="0084149F"/>
    <w:rsid w:val="0084198F"/>
    <w:rsid w:val="008439D7"/>
    <w:rsid w:val="008440D7"/>
    <w:rsid w:val="008444E8"/>
    <w:rsid w:val="00844E80"/>
    <w:rsid w:val="00845569"/>
    <w:rsid w:val="00846FE7"/>
    <w:rsid w:val="008471CA"/>
    <w:rsid w:val="008477F0"/>
    <w:rsid w:val="00850650"/>
    <w:rsid w:val="00851248"/>
    <w:rsid w:val="008518A7"/>
    <w:rsid w:val="008522C0"/>
    <w:rsid w:val="00852A07"/>
    <w:rsid w:val="00852CD7"/>
    <w:rsid w:val="00853DF9"/>
    <w:rsid w:val="008549C7"/>
    <w:rsid w:val="00854ABA"/>
    <w:rsid w:val="00855E23"/>
    <w:rsid w:val="00856911"/>
    <w:rsid w:val="00856D2D"/>
    <w:rsid w:val="00856DDF"/>
    <w:rsid w:val="00857891"/>
    <w:rsid w:val="00860070"/>
    <w:rsid w:val="00860FF7"/>
    <w:rsid w:val="00861159"/>
    <w:rsid w:val="008621EA"/>
    <w:rsid w:val="00862D45"/>
    <w:rsid w:val="008631B2"/>
    <w:rsid w:val="0086567B"/>
    <w:rsid w:val="00865B8E"/>
    <w:rsid w:val="00866242"/>
    <w:rsid w:val="0086680F"/>
    <w:rsid w:val="00866C38"/>
    <w:rsid w:val="00866D32"/>
    <w:rsid w:val="00867752"/>
    <w:rsid w:val="008677FD"/>
    <w:rsid w:val="008706D4"/>
    <w:rsid w:val="00870F8A"/>
    <w:rsid w:val="00871400"/>
    <w:rsid w:val="008716E3"/>
    <w:rsid w:val="00871756"/>
    <w:rsid w:val="008717B3"/>
    <w:rsid w:val="008719A4"/>
    <w:rsid w:val="00871D0C"/>
    <w:rsid w:val="00871D23"/>
    <w:rsid w:val="0087218F"/>
    <w:rsid w:val="00874312"/>
    <w:rsid w:val="0087437C"/>
    <w:rsid w:val="00875CD7"/>
    <w:rsid w:val="00876B4D"/>
    <w:rsid w:val="0087708F"/>
    <w:rsid w:val="00877F18"/>
    <w:rsid w:val="00880716"/>
    <w:rsid w:val="00881781"/>
    <w:rsid w:val="0088416A"/>
    <w:rsid w:val="00890B74"/>
    <w:rsid w:val="00891204"/>
    <w:rsid w:val="00891542"/>
    <w:rsid w:val="0089288C"/>
    <w:rsid w:val="0089301E"/>
    <w:rsid w:val="00893EDB"/>
    <w:rsid w:val="00893FE2"/>
    <w:rsid w:val="008941E3"/>
    <w:rsid w:val="00894904"/>
    <w:rsid w:val="00894A88"/>
    <w:rsid w:val="00894FB6"/>
    <w:rsid w:val="00895386"/>
    <w:rsid w:val="008A01B9"/>
    <w:rsid w:val="008A0FDA"/>
    <w:rsid w:val="008A12EC"/>
    <w:rsid w:val="008A21FF"/>
    <w:rsid w:val="008A2CE2"/>
    <w:rsid w:val="008A30AC"/>
    <w:rsid w:val="008A30FA"/>
    <w:rsid w:val="008A39B3"/>
    <w:rsid w:val="008A4281"/>
    <w:rsid w:val="008A44B8"/>
    <w:rsid w:val="008A51A8"/>
    <w:rsid w:val="008A54C7"/>
    <w:rsid w:val="008A5D23"/>
    <w:rsid w:val="008A5D9C"/>
    <w:rsid w:val="008A710D"/>
    <w:rsid w:val="008A77D8"/>
    <w:rsid w:val="008B0483"/>
    <w:rsid w:val="008B0711"/>
    <w:rsid w:val="008B0976"/>
    <w:rsid w:val="008B120C"/>
    <w:rsid w:val="008B1476"/>
    <w:rsid w:val="008B1504"/>
    <w:rsid w:val="008B2011"/>
    <w:rsid w:val="008B23F5"/>
    <w:rsid w:val="008B2F83"/>
    <w:rsid w:val="008B48D6"/>
    <w:rsid w:val="008B51A0"/>
    <w:rsid w:val="008B5732"/>
    <w:rsid w:val="008B576D"/>
    <w:rsid w:val="008B592A"/>
    <w:rsid w:val="008B5C0C"/>
    <w:rsid w:val="008B7B5C"/>
    <w:rsid w:val="008C021C"/>
    <w:rsid w:val="008C038D"/>
    <w:rsid w:val="008C05AC"/>
    <w:rsid w:val="008C0C99"/>
    <w:rsid w:val="008C2017"/>
    <w:rsid w:val="008C274C"/>
    <w:rsid w:val="008C3110"/>
    <w:rsid w:val="008C4958"/>
    <w:rsid w:val="008C4BAA"/>
    <w:rsid w:val="008C61D8"/>
    <w:rsid w:val="008C6AE8"/>
    <w:rsid w:val="008C7491"/>
    <w:rsid w:val="008C7573"/>
    <w:rsid w:val="008C761C"/>
    <w:rsid w:val="008C77DC"/>
    <w:rsid w:val="008D00A5"/>
    <w:rsid w:val="008D0319"/>
    <w:rsid w:val="008D054C"/>
    <w:rsid w:val="008D34F1"/>
    <w:rsid w:val="008D39D8"/>
    <w:rsid w:val="008D4AF3"/>
    <w:rsid w:val="008D5DC7"/>
    <w:rsid w:val="008D6D1A"/>
    <w:rsid w:val="008D7C79"/>
    <w:rsid w:val="008E009A"/>
    <w:rsid w:val="008E0108"/>
    <w:rsid w:val="008E0488"/>
    <w:rsid w:val="008E065E"/>
    <w:rsid w:val="008E0927"/>
    <w:rsid w:val="008E1909"/>
    <w:rsid w:val="008E29B6"/>
    <w:rsid w:val="008E311B"/>
    <w:rsid w:val="008E332E"/>
    <w:rsid w:val="008E5664"/>
    <w:rsid w:val="008E6F6A"/>
    <w:rsid w:val="008E72DA"/>
    <w:rsid w:val="008F0850"/>
    <w:rsid w:val="008F0AE6"/>
    <w:rsid w:val="008F18E1"/>
    <w:rsid w:val="008F1C4E"/>
    <w:rsid w:val="008F1E93"/>
    <w:rsid w:val="008F1EAB"/>
    <w:rsid w:val="008F33DC"/>
    <w:rsid w:val="008F3756"/>
    <w:rsid w:val="008F477F"/>
    <w:rsid w:val="008F4A66"/>
    <w:rsid w:val="008F6B41"/>
    <w:rsid w:val="008F709E"/>
    <w:rsid w:val="008F732B"/>
    <w:rsid w:val="008F7F76"/>
    <w:rsid w:val="009008A4"/>
    <w:rsid w:val="0090129B"/>
    <w:rsid w:val="00901B05"/>
    <w:rsid w:val="00902350"/>
    <w:rsid w:val="00902C42"/>
    <w:rsid w:val="0090336B"/>
    <w:rsid w:val="00904369"/>
    <w:rsid w:val="00904606"/>
    <w:rsid w:val="009047A0"/>
    <w:rsid w:val="009053AA"/>
    <w:rsid w:val="0090566C"/>
    <w:rsid w:val="00905886"/>
    <w:rsid w:val="00905931"/>
    <w:rsid w:val="00906820"/>
    <w:rsid w:val="00906939"/>
    <w:rsid w:val="00907FA9"/>
    <w:rsid w:val="00910B7D"/>
    <w:rsid w:val="00911DFB"/>
    <w:rsid w:val="00912A81"/>
    <w:rsid w:val="009139D9"/>
    <w:rsid w:val="00913C9E"/>
    <w:rsid w:val="00914AD8"/>
    <w:rsid w:val="00914E80"/>
    <w:rsid w:val="00915120"/>
    <w:rsid w:val="00916079"/>
    <w:rsid w:val="00917448"/>
    <w:rsid w:val="00917CE9"/>
    <w:rsid w:val="0092075B"/>
    <w:rsid w:val="009208A7"/>
    <w:rsid w:val="00920BF2"/>
    <w:rsid w:val="00920ED3"/>
    <w:rsid w:val="00922010"/>
    <w:rsid w:val="00923E5F"/>
    <w:rsid w:val="00924281"/>
    <w:rsid w:val="00926C29"/>
    <w:rsid w:val="009274C3"/>
    <w:rsid w:val="00931BD9"/>
    <w:rsid w:val="00931D71"/>
    <w:rsid w:val="00931F4A"/>
    <w:rsid w:val="009325E6"/>
    <w:rsid w:val="0093337E"/>
    <w:rsid w:val="009334CD"/>
    <w:rsid w:val="009337CC"/>
    <w:rsid w:val="0093440C"/>
    <w:rsid w:val="009346A7"/>
    <w:rsid w:val="00934B39"/>
    <w:rsid w:val="00936804"/>
    <w:rsid w:val="009368F3"/>
    <w:rsid w:val="00936A2D"/>
    <w:rsid w:val="009377CB"/>
    <w:rsid w:val="009407E3"/>
    <w:rsid w:val="00940C40"/>
    <w:rsid w:val="00940E1B"/>
    <w:rsid w:val="00941636"/>
    <w:rsid w:val="009419D5"/>
    <w:rsid w:val="00941CA3"/>
    <w:rsid w:val="00941D59"/>
    <w:rsid w:val="00942A10"/>
    <w:rsid w:val="00942D33"/>
    <w:rsid w:val="00943742"/>
    <w:rsid w:val="00943F0D"/>
    <w:rsid w:val="009443E6"/>
    <w:rsid w:val="0094569F"/>
    <w:rsid w:val="00945AD4"/>
    <w:rsid w:val="00945C05"/>
    <w:rsid w:val="00946945"/>
    <w:rsid w:val="00946B92"/>
    <w:rsid w:val="0094728C"/>
    <w:rsid w:val="00947713"/>
    <w:rsid w:val="009501B9"/>
    <w:rsid w:val="009504F0"/>
    <w:rsid w:val="00950DE7"/>
    <w:rsid w:val="0095128A"/>
    <w:rsid w:val="00951611"/>
    <w:rsid w:val="00951763"/>
    <w:rsid w:val="009517FD"/>
    <w:rsid w:val="00951ABA"/>
    <w:rsid w:val="00952926"/>
    <w:rsid w:val="00953920"/>
    <w:rsid w:val="00953D47"/>
    <w:rsid w:val="00953F55"/>
    <w:rsid w:val="009547C1"/>
    <w:rsid w:val="00955308"/>
    <w:rsid w:val="009554C9"/>
    <w:rsid w:val="00955F87"/>
    <w:rsid w:val="00956304"/>
    <w:rsid w:val="0095681E"/>
    <w:rsid w:val="009572D4"/>
    <w:rsid w:val="00957D98"/>
    <w:rsid w:val="0096092E"/>
    <w:rsid w:val="009609C8"/>
    <w:rsid w:val="00961921"/>
    <w:rsid w:val="00961A78"/>
    <w:rsid w:val="00961D95"/>
    <w:rsid w:val="00962D0F"/>
    <w:rsid w:val="0096430A"/>
    <w:rsid w:val="0096554B"/>
    <w:rsid w:val="0096584A"/>
    <w:rsid w:val="009660AA"/>
    <w:rsid w:val="009660C4"/>
    <w:rsid w:val="0096612E"/>
    <w:rsid w:val="00966280"/>
    <w:rsid w:val="009666BF"/>
    <w:rsid w:val="00967028"/>
    <w:rsid w:val="00967293"/>
    <w:rsid w:val="00967361"/>
    <w:rsid w:val="0096796F"/>
    <w:rsid w:val="00970820"/>
    <w:rsid w:val="00971A29"/>
    <w:rsid w:val="00971F08"/>
    <w:rsid w:val="00972E22"/>
    <w:rsid w:val="00973B4E"/>
    <w:rsid w:val="00974B09"/>
    <w:rsid w:val="009754F0"/>
    <w:rsid w:val="00975F39"/>
    <w:rsid w:val="0097603D"/>
    <w:rsid w:val="009767B6"/>
    <w:rsid w:val="00976949"/>
    <w:rsid w:val="00977E71"/>
    <w:rsid w:val="00980477"/>
    <w:rsid w:val="0098075F"/>
    <w:rsid w:val="009810E3"/>
    <w:rsid w:val="00982773"/>
    <w:rsid w:val="00982951"/>
    <w:rsid w:val="00982AE7"/>
    <w:rsid w:val="00982C79"/>
    <w:rsid w:val="009839A1"/>
    <w:rsid w:val="0098453C"/>
    <w:rsid w:val="00985253"/>
    <w:rsid w:val="009853B3"/>
    <w:rsid w:val="00986A74"/>
    <w:rsid w:val="00990103"/>
    <w:rsid w:val="009905A1"/>
    <w:rsid w:val="00990630"/>
    <w:rsid w:val="009910A9"/>
    <w:rsid w:val="00991141"/>
    <w:rsid w:val="00991255"/>
    <w:rsid w:val="00991303"/>
    <w:rsid w:val="00991761"/>
    <w:rsid w:val="00991783"/>
    <w:rsid w:val="00991E80"/>
    <w:rsid w:val="009921F0"/>
    <w:rsid w:val="00992B2D"/>
    <w:rsid w:val="00993485"/>
    <w:rsid w:val="00993EE4"/>
    <w:rsid w:val="00994120"/>
    <w:rsid w:val="00994722"/>
    <w:rsid w:val="00994DCA"/>
    <w:rsid w:val="009955BF"/>
    <w:rsid w:val="00995DE4"/>
    <w:rsid w:val="009960EC"/>
    <w:rsid w:val="00996836"/>
    <w:rsid w:val="009970DD"/>
    <w:rsid w:val="009971B9"/>
    <w:rsid w:val="0099746F"/>
    <w:rsid w:val="00997DF1"/>
    <w:rsid w:val="009A0925"/>
    <w:rsid w:val="009A0C9C"/>
    <w:rsid w:val="009A0FBA"/>
    <w:rsid w:val="009A153E"/>
    <w:rsid w:val="009A1601"/>
    <w:rsid w:val="009A1955"/>
    <w:rsid w:val="009A1BC3"/>
    <w:rsid w:val="009A27B7"/>
    <w:rsid w:val="009A3BB6"/>
    <w:rsid w:val="009A462D"/>
    <w:rsid w:val="009A5ABF"/>
    <w:rsid w:val="009A5CBA"/>
    <w:rsid w:val="009A7279"/>
    <w:rsid w:val="009A7889"/>
    <w:rsid w:val="009A79F6"/>
    <w:rsid w:val="009A7D17"/>
    <w:rsid w:val="009B1F30"/>
    <w:rsid w:val="009B34E2"/>
    <w:rsid w:val="009B3AC2"/>
    <w:rsid w:val="009B3B1E"/>
    <w:rsid w:val="009B4DF4"/>
    <w:rsid w:val="009B564E"/>
    <w:rsid w:val="009B66AB"/>
    <w:rsid w:val="009B7D2C"/>
    <w:rsid w:val="009B7E87"/>
    <w:rsid w:val="009C0169"/>
    <w:rsid w:val="009C01B8"/>
    <w:rsid w:val="009C05B5"/>
    <w:rsid w:val="009C1031"/>
    <w:rsid w:val="009C2308"/>
    <w:rsid w:val="009C403E"/>
    <w:rsid w:val="009C5427"/>
    <w:rsid w:val="009C546B"/>
    <w:rsid w:val="009C6B93"/>
    <w:rsid w:val="009D0AB7"/>
    <w:rsid w:val="009D0FFC"/>
    <w:rsid w:val="009D155D"/>
    <w:rsid w:val="009D1684"/>
    <w:rsid w:val="009D17F6"/>
    <w:rsid w:val="009D2B4E"/>
    <w:rsid w:val="009D4FF0"/>
    <w:rsid w:val="009D5CB6"/>
    <w:rsid w:val="009D679A"/>
    <w:rsid w:val="009D6F69"/>
    <w:rsid w:val="009D703C"/>
    <w:rsid w:val="009D718F"/>
    <w:rsid w:val="009E068F"/>
    <w:rsid w:val="009E0F2F"/>
    <w:rsid w:val="009E14E0"/>
    <w:rsid w:val="009E1CDA"/>
    <w:rsid w:val="009E1D3B"/>
    <w:rsid w:val="009E25DB"/>
    <w:rsid w:val="009E35DB"/>
    <w:rsid w:val="009E3A9A"/>
    <w:rsid w:val="009E47A3"/>
    <w:rsid w:val="009E6F17"/>
    <w:rsid w:val="009F08F3"/>
    <w:rsid w:val="009F0E2B"/>
    <w:rsid w:val="009F25DB"/>
    <w:rsid w:val="009F344F"/>
    <w:rsid w:val="009F4B6F"/>
    <w:rsid w:val="009F5381"/>
    <w:rsid w:val="009F5BA6"/>
    <w:rsid w:val="009F6027"/>
    <w:rsid w:val="009F76A7"/>
    <w:rsid w:val="00A00D95"/>
    <w:rsid w:val="00A01F54"/>
    <w:rsid w:val="00A0238E"/>
    <w:rsid w:val="00A031D8"/>
    <w:rsid w:val="00A04564"/>
    <w:rsid w:val="00A04692"/>
    <w:rsid w:val="00A048A8"/>
    <w:rsid w:val="00A04F49"/>
    <w:rsid w:val="00A05D41"/>
    <w:rsid w:val="00A05E4F"/>
    <w:rsid w:val="00A06018"/>
    <w:rsid w:val="00A0616C"/>
    <w:rsid w:val="00A06949"/>
    <w:rsid w:val="00A06B19"/>
    <w:rsid w:val="00A0727D"/>
    <w:rsid w:val="00A0746B"/>
    <w:rsid w:val="00A07CFD"/>
    <w:rsid w:val="00A10A50"/>
    <w:rsid w:val="00A13D98"/>
    <w:rsid w:val="00A13E54"/>
    <w:rsid w:val="00A13F70"/>
    <w:rsid w:val="00A15628"/>
    <w:rsid w:val="00A15E1D"/>
    <w:rsid w:val="00A16C9E"/>
    <w:rsid w:val="00A174F2"/>
    <w:rsid w:val="00A17F63"/>
    <w:rsid w:val="00A207CC"/>
    <w:rsid w:val="00A2088D"/>
    <w:rsid w:val="00A20B77"/>
    <w:rsid w:val="00A21058"/>
    <w:rsid w:val="00A2193B"/>
    <w:rsid w:val="00A22D93"/>
    <w:rsid w:val="00A2351A"/>
    <w:rsid w:val="00A261C2"/>
    <w:rsid w:val="00A264A9"/>
    <w:rsid w:val="00A26C26"/>
    <w:rsid w:val="00A26DCF"/>
    <w:rsid w:val="00A276E2"/>
    <w:rsid w:val="00A27785"/>
    <w:rsid w:val="00A30187"/>
    <w:rsid w:val="00A30D03"/>
    <w:rsid w:val="00A312B7"/>
    <w:rsid w:val="00A3185D"/>
    <w:rsid w:val="00A3226A"/>
    <w:rsid w:val="00A32671"/>
    <w:rsid w:val="00A32BA3"/>
    <w:rsid w:val="00A333BE"/>
    <w:rsid w:val="00A3448A"/>
    <w:rsid w:val="00A34C30"/>
    <w:rsid w:val="00A36086"/>
    <w:rsid w:val="00A36297"/>
    <w:rsid w:val="00A3639D"/>
    <w:rsid w:val="00A3690F"/>
    <w:rsid w:val="00A37921"/>
    <w:rsid w:val="00A379F0"/>
    <w:rsid w:val="00A416C7"/>
    <w:rsid w:val="00A41E2B"/>
    <w:rsid w:val="00A424B5"/>
    <w:rsid w:val="00A428DA"/>
    <w:rsid w:val="00A42D90"/>
    <w:rsid w:val="00A43803"/>
    <w:rsid w:val="00A45933"/>
    <w:rsid w:val="00A45B74"/>
    <w:rsid w:val="00A45D2A"/>
    <w:rsid w:val="00A4662D"/>
    <w:rsid w:val="00A478C4"/>
    <w:rsid w:val="00A47D69"/>
    <w:rsid w:val="00A50CF6"/>
    <w:rsid w:val="00A50DCE"/>
    <w:rsid w:val="00A518DA"/>
    <w:rsid w:val="00A52046"/>
    <w:rsid w:val="00A52E1D"/>
    <w:rsid w:val="00A549A0"/>
    <w:rsid w:val="00A54E0A"/>
    <w:rsid w:val="00A55D87"/>
    <w:rsid w:val="00A56FA4"/>
    <w:rsid w:val="00A57E8C"/>
    <w:rsid w:val="00A6123F"/>
    <w:rsid w:val="00A61499"/>
    <w:rsid w:val="00A62A77"/>
    <w:rsid w:val="00A63483"/>
    <w:rsid w:val="00A638FA"/>
    <w:rsid w:val="00A63AE1"/>
    <w:rsid w:val="00A63DA7"/>
    <w:rsid w:val="00A64B0B"/>
    <w:rsid w:val="00A657D7"/>
    <w:rsid w:val="00A660AC"/>
    <w:rsid w:val="00A67E6C"/>
    <w:rsid w:val="00A70FBE"/>
    <w:rsid w:val="00A713A7"/>
    <w:rsid w:val="00A71888"/>
    <w:rsid w:val="00A71939"/>
    <w:rsid w:val="00A71B99"/>
    <w:rsid w:val="00A71BAC"/>
    <w:rsid w:val="00A7253A"/>
    <w:rsid w:val="00A72BB0"/>
    <w:rsid w:val="00A72BEE"/>
    <w:rsid w:val="00A73092"/>
    <w:rsid w:val="00A7341A"/>
    <w:rsid w:val="00A739D0"/>
    <w:rsid w:val="00A74CCC"/>
    <w:rsid w:val="00A7533E"/>
    <w:rsid w:val="00A75C77"/>
    <w:rsid w:val="00A761D4"/>
    <w:rsid w:val="00A76550"/>
    <w:rsid w:val="00A76691"/>
    <w:rsid w:val="00A769A1"/>
    <w:rsid w:val="00A7716C"/>
    <w:rsid w:val="00A77EC4"/>
    <w:rsid w:val="00A80A87"/>
    <w:rsid w:val="00A80EC1"/>
    <w:rsid w:val="00A80EFB"/>
    <w:rsid w:val="00A8168F"/>
    <w:rsid w:val="00A83322"/>
    <w:rsid w:val="00A845DC"/>
    <w:rsid w:val="00A85379"/>
    <w:rsid w:val="00A85777"/>
    <w:rsid w:val="00A869D1"/>
    <w:rsid w:val="00A86EB1"/>
    <w:rsid w:val="00A91DEA"/>
    <w:rsid w:val="00A92879"/>
    <w:rsid w:val="00A92D36"/>
    <w:rsid w:val="00A936A2"/>
    <w:rsid w:val="00A93EE6"/>
    <w:rsid w:val="00A9442A"/>
    <w:rsid w:val="00A946CB"/>
    <w:rsid w:val="00A95950"/>
    <w:rsid w:val="00A9693F"/>
    <w:rsid w:val="00A9729A"/>
    <w:rsid w:val="00A97849"/>
    <w:rsid w:val="00AA016F"/>
    <w:rsid w:val="00AA022D"/>
    <w:rsid w:val="00AA1ED6"/>
    <w:rsid w:val="00AA209C"/>
    <w:rsid w:val="00AA27D9"/>
    <w:rsid w:val="00AA318C"/>
    <w:rsid w:val="00AA3472"/>
    <w:rsid w:val="00AA3A78"/>
    <w:rsid w:val="00AA3EC6"/>
    <w:rsid w:val="00AA4966"/>
    <w:rsid w:val="00AA51D6"/>
    <w:rsid w:val="00AA60C7"/>
    <w:rsid w:val="00AA6570"/>
    <w:rsid w:val="00AA7F9D"/>
    <w:rsid w:val="00AA7FE6"/>
    <w:rsid w:val="00AB04C7"/>
    <w:rsid w:val="00AB0BC8"/>
    <w:rsid w:val="00AB11CA"/>
    <w:rsid w:val="00AB14D9"/>
    <w:rsid w:val="00AB2007"/>
    <w:rsid w:val="00AB2E04"/>
    <w:rsid w:val="00AB3F0E"/>
    <w:rsid w:val="00AB45AB"/>
    <w:rsid w:val="00AB4AB8"/>
    <w:rsid w:val="00AB4BB1"/>
    <w:rsid w:val="00AB5CAF"/>
    <w:rsid w:val="00AB5F30"/>
    <w:rsid w:val="00AB655E"/>
    <w:rsid w:val="00AB7690"/>
    <w:rsid w:val="00AB76E7"/>
    <w:rsid w:val="00AB7B23"/>
    <w:rsid w:val="00AB7E7D"/>
    <w:rsid w:val="00AC007F"/>
    <w:rsid w:val="00AC028F"/>
    <w:rsid w:val="00AC0D70"/>
    <w:rsid w:val="00AC296A"/>
    <w:rsid w:val="00AC2B37"/>
    <w:rsid w:val="00AC2ECD"/>
    <w:rsid w:val="00AC3119"/>
    <w:rsid w:val="00AC4531"/>
    <w:rsid w:val="00AC49FB"/>
    <w:rsid w:val="00AC4F59"/>
    <w:rsid w:val="00AC53B6"/>
    <w:rsid w:val="00AC5A10"/>
    <w:rsid w:val="00AD0AA3"/>
    <w:rsid w:val="00AD255A"/>
    <w:rsid w:val="00AD2ED0"/>
    <w:rsid w:val="00AD34D9"/>
    <w:rsid w:val="00AD3535"/>
    <w:rsid w:val="00AD35A1"/>
    <w:rsid w:val="00AD3670"/>
    <w:rsid w:val="00AD3A0E"/>
    <w:rsid w:val="00AD3AC4"/>
    <w:rsid w:val="00AD3B5F"/>
    <w:rsid w:val="00AD3F94"/>
    <w:rsid w:val="00AD468A"/>
    <w:rsid w:val="00AD4A5A"/>
    <w:rsid w:val="00AD4D9F"/>
    <w:rsid w:val="00AD64ED"/>
    <w:rsid w:val="00AD68A1"/>
    <w:rsid w:val="00AD70B9"/>
    <w:rsid w:val="00AE27AC"/>
    <w:rsid w:val="00AE35D2"/>
    <w:rsid w:val="00AE40E0"/>
    <w:rsid w:val="00AE45D7"/>
    <w:rsid w:val="00AE46D6"/>
    <w:rsid w:val="00AE4DBA"/>
    <w:rsid w:val="00AE4F07"/>
    <w:rsid w:val="00AE5C6D"/>
    <w:rsid w:val="00AE7F85"/>
    <w:rsid w:val="00AF008A"/>
    <w:rsid w:val="00AF0B4A"/>
    <w:rsid w:val="00AF15EC"/>
    <w:rsid w:val="00AF1C5D"/>
    <w:rsid w:val="00AF2F8E"/>
    <w:rsid w:val="00AF385E"/>
    <w:rsid w:val="00AF39B1"/>
    <w:rsid w:val="00AF42D7"/>
    <w:rsid w:val="00AF4729"/>
    <w:rsid w:val="00AF5E73"/>
    <w:rsid w:val="00AF7067"/>
    <w:rsid w:val="00B006FE"/>
    <w:rsid w:val="00B007CB"/>
    <w:rsid w:val="00B02129"/>
    <w:rsid w:val="00B02739"/>
    <w:rsid w:val="00B02AA9"/>
    <w:rsid w:val="00B02BB7"/>
    <w:rsid w:val="00B02FA3"/>
    <w:rsid w:val="00B0323E"/>
    <w:rsid w:val="00B045B2"/>
    <w:rsid w:val="00B049C4"/>
    <w:rsid w:val="00B05084"/>
    <w:rsid w:val="00B062EE"/>
    <w:rsid w:val="00B114D7"/>
    <w:rsid w:val="00B13580"/>
    <w:rsid w:val="00B13AB5"/>
    <w:rsid w:val="00B14256"/>
    <w:rsid w:val="00B157F9"/>
    <w:rsid w:val="00B163E2"/>
    <w:rsid w:val="00B16415"/>
    <w:rsid w:val="00B17613"/>
    <w:rsid w:val="00B17F40"/>
    <w:rsid w:val="00B20256"/>
    <w:rsid w:val="00B20BF9"/>
    <w:rsid w:val="00B20D09"/>
    <w:rsid w:val="00B20DE4"/>
    <w:rsid w:val="00B215F4"/>
    <w:rsid w:val="00B21FC3"/>
    <w:rsid w:val="00B235C6"/>
    <w:rsid w:val="00B2486C"/>
    <w:rsid w:val="00B249F3"/>
    <w:rsid w:val="00B26473"/>
    <w:rsid w:val="00B2763F"/>
    <w:rsid w:val="00B2770E"/>
    <w:rsid w:val="00B27AAC"/>
    <w:rsid w:val="00B27FA1"/>
    <w:rsid w:val="00B30869"/>
    <w:rsid w:val="00B30929"/>
    <w:rsid w:val="00B324F3"/>
    <w:rsid w:val="00B33832"/>
    <w:rsid w:val="00B33891"/>
    <w:rsid w:val="00B3409D"/>
    <w:rsid w:val="00B36502"/>
    <w:rsid w:val="00B369E3"/>
    <w:rsid w:val="00B372AA"/>
    <w:rsid w:val="00B37EAE"/>
    <w:rsid w:val="00B40445"/>
    <w:rsid w:val="00B409E0"/>
    <w:rsid w:val="00B40D35"/>
    <w:rsid w:val="00B40F81"/>
    <w:rsid w:val="00B415E6"/>
    <w:rsid w:val="00B41888"/>
    <w:rsid w:val="00B41D41"/>
    <w:rsid w:val="00B422DB"/>
    <w:rsid w:val="00B42C34"/>
    <w:rsid w:val="00B43206"/>
    <w:rsid w:val="00B43CD9"/>
    <w:rsid w:val="00B440F5"/>
    <w:rsid w:val="00B4438A"/>
    <w:rsid w:val="00B45789"/>
    <w:rsid w:val="00B457D8"/>
    <w:rsid w:val="00B458C3"/>
    <w:rsid w:val="00B45A52"/>
    <w:rsid w:val="00B46175"/>
    <w:rsid w:val="00B46245"/>
    <w:rsid w:val="00B46717"/>
    <w:rsid w:val="00B470C3"/>
    <w:rsid w:val="00B47326"/>
    <w:rsid w:val="00B47C05"/>
    <w:rsid w:val="00B47DD3"/>
    <w:rsid w:val="00B51D36"/>
    <w:rsid w:val="00B51F73"/>
    <w:rsid w:val="00B528CE"/>
    <w:rsid w:val="00B53EFE"/>
    <w:rsid w:val="00B5406B"/>
    <w:rsid w:val="00B548B7"/>
    <w:rsid w:val="00B54D40"/>
    <w:rsid w:val="00B55966"/>
    <w:rsid w:val="00B56DC0"/>
    <w:rsid w:val="00B56FA2"/>
    <w:rsid w:val="00B57FEA"/>
    <w:rsid w:val="00B600F5"/>
    <w:rsid w:val="00B60994"/>
    <w:rsid w:val="00B60A0C"/>
    <w:rsid w:val="00B60DE9"/>
    <w:rsid w:val="00B61877"/>
    <w:rsid w:val="00B624D3"/>
    <w:rsid w:val="00B63111"/>
    <w:rsid w:val="00B632EA"/>
    <w:rsid w:val="00B63F38"/>
    <w:rsid w:val="00B64052"/>
    <w:rsid w:val="00B6622E"/>
    <w:rsid w:val="00B662A7"/>
    <w:rsid w:val="00B664C7"/>
    <w:rsid w:val="00B665E2"/>
    <w:rsid w:val="00B66BDD"/>
    <w:rsid w:val="00B70EE9"/>
    <w:rsid w:val="00B713D8"/>
    <w:rsid w:val="00B733BC"/>
    <w:rsid w:val="00B733F7"/>
    <w:rsid w:val="00B739F6"/>
    <w:rsid w:val="00B74D76"/>
    <w:rsid w:val="00B74EB0"/>
    <w:rsid w:val="00B75168"/>
    <w:rsid w:val="00B75836"/>
    <w:rsid w:val="00B75BFF"/>
    <w:rsid w:val="00B75F1C"/>
    <w:rsid w:val="00B7777C"/>
    <w:rsid w:val="00B77854"/>
    <w:rsid w:val="00B77C8A"/>
    <w:rsid w:val="00B80AFB"/>
    <w:rsid w:val="00B80C97"/>
    <w:rsid w:val="00B81A6C"/>
    <w:rsid w:val="00B82217"/>
    <w:rsid w:val="00B82961"/>
    <w:rsid w:val="00B835DD"/>
    <w:rsid w:val="00B83DBC"/>
    <w:rsid w:val="00B84518"/>
    <w:rsid w:val="00B84A53"/>
    <w:rsid w:val="00B84BE2"/>
    <w:rsid w:val="00B85DE5"/>
    <w:rsid w:val="00B862E7"/>
    <w:rsid w:val="00B90372"/>
    <w:rsid w:val="00B90DCE"/>
    <w:rsid w:val="00B90F42"/>
    <w:rsid w:val="00B90F73"/>
    <w:rsid w:val="00B927CB"/>
    <w:rsid w:val="00B935E4"/>
    <w:rsid w:val="00B93B59"/>
    <w:rsid w:val="00B9406A"/>
    <w:rsid w:val="00B940ED"/>
    <w:rsid w:val="00B947C1"/>
    <w:rsid w:val="00B97AA5"/>
    <w:rsid w:val="00BA019C"/>
    <w:rsid w:val="00BA060D"/>
    <w:rsid w:val="00BA0BCF"/>
    <w:rsid w:val="00BA14EF"/>
    <w:rsid w:val="00BA2280"/>
    <w:rsid w:val="00BA2385"/>
    <w:rsid w:val="00BA2A08"/>
    <w:rsid w:val="00BA2B90"/>
    <w:rsid w:val="00BA3028"/>
    <w:rsid w:val="00BA33B9"/>
    <w:rsid w:val="00BA4FA9"/>
    <w:rsid w:val="00BA56D2"/>
    <w:rsid w:val="00BA76E0"/>
    <w:rsid w:val="00BB0447"/>
    <w:rsid w:val="00BB04F0"/>
    <w:rsid w:val="00BB2A25"/>
    <w:rsid w:val="00BB3C07"/>
    <w:rsid w:val="00BB3D83"/>
    <w:rsid w:val="00BB4224"/>
    <w:rsid w:val="00BB44D7"/>
    <w:rsid w:val="00BB4DE9"/>
    <w:rsid w:val="00BB51E9"/>
    <w:rsid w:val="00BB54B2"/>
    <w:rsid w:val="00BB6789"/>
    <w:rsid w:val="00BB6B9D"/>
    <w:rsid w:val="00BB70A0"/>
    <w:rsid w:val="00BC0FDC"/>
    <w:rsid w:val="00BC10F8"/>
    <w:rsid w:val="00BC1D4B"/>
    <w:rsid w:val="00BC3053"/>
    <w:rsid w:val="00BC3F5C"/>
    <w:rsid w:val="00BC4AB0"/>
    <w:rsid w:val="00BC4D2E"/>
    <w:rsid w:val="00BC5DD0"/>
    <w:rsid w:val="00BC6C93"/>
    <w:rsid w:val="00BC70D8"/>
    <w:rsid w:val="00BC7F01"/>
    <w:rsid w:val="00BD0296"/>
    <w:rsid w:val="00BD361A"/>
    <w:rsid w:val="00BD3CE0"/>
    <w:rsid w:val="00BD4106"/>
    <w:rsid w:val="00BD41F2"/>
    <w:rsid w:val="00BD46C3"/>
    <w:rsid w:val="00BD48AC"/>
    <w:rsid w:val="00BD4ACF"/>
    <w:rsid w:val="00BD5735"/>
    <w:rsid w:val="00BD586A"/>
    <w:rsid w:val="00BD5F1A"/>
    <w:rsid w:val="00BD64C6"/>
    <w:rsid w:val="00BD67C3"/>
    <w:rsid w:val="00BE1234"/>
    <w:rsid w:val="00BE1FD9"/>
    <w:rsid w:val="00BE204F"/>
    <w:rsid w:val="00BE2FA6"/>
    <w:rsid w:val="00BE333F"/>
    <w:rsid w:val="00BE41AA"/>
    <w:rsid w:val="00BE69DA"/>
    <w:rsid w:val="00BE6FEB"/>
    <w:rsid w:val="00BE7406"/>
    <w:rsid w:val="00BE7603"/>
    <w:rsid w:val="00BE7F11"/>
    <w:rsid w:val="00BF0A3D"/>
    <w:rsid w:val="00BF1E8D"/>
    <w:rsid w:val="00BF259D"/>
    <w:rsid w:val="00BF3279"/>
    <w:rsid w:val="00BF3E1F"/>
    <w:rsid w:val="00BF42DB"/>
    <w:rsid w:val="00BF48F9"/>
    <w:rsid w:val="00BF53DD"/>
    <w:rsid w:val="00BF66D5"/>
    <w:rsid w:val="00BF67DF"/>
    <w:rsid w:val="00BF6A6E"/>
    <w:rsid w:val="00BF6FBE"/>
    <w:rsid w:val="00BF74C7"/>
    <w:rsid w:val="00C015F1"/>
    <w:rsid w:val="00C01A70"/>
    <w:rsid w:val="00C01F33"/>
    <w:rsid w:val="00C02CC6"/>
    <w:rsid w:val="00C038FC"/>
    <w:rsid w:val="00C040F7"/>
    <w:rsid w:val="00C044AB"/>
    <w:rsid w:val="00C0453C"/>
    <w:rsid w:val="00C045B4"/>
    <w:rsid w:val="00C04F44"/>
    <w:rsid w:val="00C05515"/>
    <w:rsid w:val="00C05706"/>
    <w:rsid w:val="00C064F6"/>
    <w:rsid w:val="00C06932"/>
    <w:rsid w:val="00C06F2D"/>
    <w:rsid w:val="00C07377"/>
    <w:rsid w:val="00C10478"/>
    <w:rsid w:val="00C10F16"/>
    <w:rsid w:val="00C10F3D"/>
    <w:rsid w:val="00C11B58"/>
    <w:rsid w:val="00C1203B"/>
    <w:rsid w:val="00C12107"/>
    <w:rsid w:val="00C1270E"/>
    <w:rsid w:val="00C12C2D"/>
    <w:rsid w:val="00C133FD"/>
    <w:rsid w:val="00C140F7"/>
    <w:rsid w:val="00C14D4B"/>
    <w:rsid w:val="00C154BB"/>
    <w:rsid w:val="00C155A7"/>
    <w:rsid w:val="00C16C62"/>
    <w:rsid w:val="00C16D80"/>
    <w:rsid w:val="00C16DC7"/>
    <w:rsid w:val="00C1770E"/>
    <w:rsid w:val="00C2015B"/>
    <w:rsid w:val="00C20CC7"/>
    <w:rsid w:val="00C20F7D"/>
    <w:rsid w:val="00C22ACD"/>
    <w:rsid w:val="00C22CE0"/>
    <w:rsid w:val="00C22EF5"/>
    <w:rsid w:val="00C22F60"/>
    <w:rsid w:val="00C23114"/>
    <w:rsid w:val="00C23156"/>
    <w:rsid w:val="00C2315F"/>
    <w:rsid w:val="00C25760"/>
    <w:rsid w:val="00C25F19"/>
    <w:rsid w:val="00C25F8C"/>
    <w:rsid w:val="00C279B5"/>
    <w:rsid w:val="00C27B89"/>
    <w:rsid w:val="00C27C45"/>
    <w:rsid w:val="00C27FAA"/>
    <w:rsid w:val="00C30A2C"/>
    <w:rsid w:val="00C32E08"/>
    <w:rsid w:val="00C34831"/>
    <w:rsid w:val="00C34A60"/>
    <w:rsid w:val="00C369D5"/>
    <w:rsid w:val="00C3719D"/>
    <w:rsid w:val="00C37C98"/>
    <w:rsid w:val="00C37CB2"/>
    <w:rsid w:val="00C37E41"/>
    <w:rsid w:val="00C403F4"/>
    <w:rsid w:val="00C40A9D"/>
    <w:rsid w:val="00C4181B"/>
    <w:rsid w:val="00C42003"/>
    <w:rsid w:val="00C42260"/>
    <w:rsid w:val="00C429DD"/>
    <w:rsid w:val="00C42CA7"/>
    <w:rsid w:val="00C43DCD"/>
    <w:rsid w:val="00C44AB9"/>
    <w:rsid w:val="00C45088"/>
    <w:rsid w:val="00C452BA"/>
    <w:rsid w:val="00C465D4"/>
    <w:rsid w:val="00C46A73"/>
    <w:rsid w:val="00C46D49"/>
    <w:rsid w:val="00C46ECA"/>
    <w:rsid w:val="00C473A5"/>
    <w:rsid w:val="00C47660"/>
    <w:rsid w:val="00C50E52"/>
    <w:rsid w:val="00C51CA2"/>
    <w:rsid w:val="00C51FEE"/>
    <w:rsid w:val="00C521B3"/>
    <w:rsid w:val="00C5228C"/>
    <w:rsid w:val="00C52C3D"/>
    <w:rsid w:val="00C53173"/>
    <w:rsid w:val="00C5474C"/>
    <w:rsid w:val="00C54995"/>
    <w:rsid w:val="00C54D41"/>
    <w:rsid w:val="00C55EBD"/>
    <w:rsid w:val="00C56023"/>
    <w:rsid w:val="00C5650D"/>
    <w:rsid w:val="00C573A9"/>
    <w:rsid w:val="00C57761"/>
    <w:rsid w:val="00C601F9"/>
    <w:rsid w:val="00C606F3"/>
    <w:rsid w:val="00C60755"/>
    <w:rsid w:val="00C60783"/>
    <w:rsid w:val="00C61559"/>
    <w:rsid w:val="00C61583"/>
    <w:rsid w:val="00C63F5B"/>
    <w:rsid w:val="00C64672"/>
    <w:rsid w:val="00C64825"/>
    <w:rsid w:val="00C64956"/>
    <w:rsid w:val="00C65AF0"/>
    <w:rsid w:val="00C65DDA"/>
    <w:rsid w:val="00C6666C"/>
    <w:rsid w:val="00C70697"/>
    <w:rsid w:val="00C70D91"/>
    <w:rsid w:val="00C71DAD"/>
    <w:rsid w:val="00C72093"/>
    <w:rsid w:val="00C728AF"/>
    <w:rsid w:val="00C72B11"/>
    <w:rsid w:val="00C72EF4"/>
    <w:rsid w:val="00C732BC"/>
    <w:rsid w:val="00C732FA"/>
    <w:rsid w:val="00C740D8"/>
    <w:rsid w:val="00C74215"/>
    <w:rsid w:val="00C744FE"/>
    <w:rsid w:val="00C7473C"/>
    <w:rsid w:val="00C74822"/>
    <w:rsid w:val="00C75D2F"/>
    <w:rsid w:val="00C767BE"/>
    <w:rsid w:val="00C76E3C"/>
    <w:rsid w:val="00C80516"/>
    <w:rsid w:val="00C81568"/>
    <w:rsid w:val="00C81F26"/>
    <w:rsid w:val="00C834B1"/>
    <w:rsid w:val="00C84136"/>
    <w:rsid w:val="00C848DF"/>
    <w:rsid w:val="00C852B9"/>
    <w:rsid w:val="00C852D6"/>
    <w:rsid w:val="00C86476"/>
    <w:rsid w:val="00C86585"/>
    <w:rsid w:val="00C8691B"/>
    <w:rsid w:val="00C873D1"/>
    <w:rsid w:val="00C900AF"/>
    <w:rsid w:val="00C9027A"/>
    <w:rsid w:val="00C9068E"/>
    <w:rsid w:val="00C906CE"/>
    <w:rsid w:val="00C90C67"/>
    <w:rsid w:val="00C91504"/>
    <w:rsid w:val="00C91629"/>
    <w:rsid w:val="00C91765"/>
    <w:rsid w:val="00C92EED"/>
    <w:rsid w:val="00C9380E"/>
    <w:rsid w:val="00C93814"/>
    <w:rsid w:val="00C93C4B"/>
    <w:rsid w:val="00C944AB"/>
    <w:rsid w:val="00C949FC"/>
    <w:rsid w:val="00C95B11"/>
    <w:rsid w:val="00C95B40"/>
    <w:rsid w:val="00C96CAC"/>
    <w:rsid w:val="00C975ED"/>
    <w:rsid w:val="00C97BE9"/>
    <w:rsid w:val="00CA0539"/>
    <w:rsid w:val="00CA1AE7"/>
    <w:rsid w:val="00CA1ED8"/>
    <w:rsid w:val="00CA29B8"/>
    <w:rsid w:val="00CA2C69"/>
    <w:rsid w:val="00CA4278"/>
    <w:rsid w:val="00CA445D"/>
    <w:rsid w:val="00CA484A"/>
    <w:rsid w:val="00CA4F97"/>
    <w:rsid w:val="00CA5574"/>
    <w:rsid w:val="00CA5EC7"/>
    <w:rsid w:val="00CA6438"/>
    <w:rsid w:val="00CA7AB6"/>
    <w:rsid w:val="00CB0988"/>
    <w:rsid w:val="00CB15D1"/>
    <w:rsid w:val="00CB1F63"/>
    <w:rsid w:val="00CB2E37"/>
    <w:rsid w:val="00CB3ACB"/>
    <w:rsid w:val="00CB4A31"/>
    <w:rsid w:val="00CB533E"/>
    <w:rsid w:val="00CB686E"/>
    <w:rsid w:val="00CB6E50"/>
    <w:rsid w:val="00CB7170"/>
    <w:rsid w:val="00CB745F"/>
    <w:rsid w:val="00CB7ABA"/>
    <w:rsid w:val="00CB7B40"/>
    <w:rsid w:val="00CB7BF1"/>
    <w:rsid w:val="00CC002E"/>
    <w:rsid w:val="00CC0174"/>
    <w:rsid w:val="00CC040E"/>
    <w:rsid w:val="00CC05FB"/>
    <w:rsid w:val="00CC111F"/>
    <w:rsid w:val="00CC1A23"/>
    <w:rsid w:val="00CC2011"/>
    <w:rsid w:val="00CC2613"/>
    <w:rsid w:val="00CC27D2"/>
    <w:rsid w:val="00CC2ED3"/>
    <w:rsid w:val="00CC3D52"/>
    <w:rsid w:val="00CC3E94"/>
    <w:rsid w:val="00CC3EA0"/>
    <w:rsid w:val="00CC48BB"/>
    <w:rsid w:val="00CC4C58"/>
    <w:rsid w:val="00CC75F4"/>
    <w:rsid w:val="00CC7B45"/>
    <w:rsid w:val="00CD02A7"/>
    <w:rsid w:val="00CD0F28"/>
    <w:rsid w:val="00CD0F68"/>
    <w:rsid w:val="00CD1188"/>
    <w:rsid w:val="00CD23C7"/>
    <w:rsid w:val="00CD2ED1"/>
    <w:rsid w:val="00CD337B"/>
    <w:rsid w:val="00CD3815"/>
    <w:rsid w:val="00CD5148"/>
    <w:rsid w:val="00CD58BD"/>
    <w:rsid w:val="00CD63E9"/>
    <w:rsid w:val="00CD68F6"/>
    <w:rsid w:val="00CD6BC0"/>
    <w:rsid w:val="00CE01DF"/>
    <w:rsid w:val="00CE0424"/>
    <w:rsid w:val="00CE174F"/>
    <w:rsid w:val="00CE201C"/>
    <w:rsid w:val="00CE203E"/>
    <w:rsid w:val="00CE245F"/>
    <w:rsid w:val="00CE4133"/>
    <w:rsid w:val="00CE4699"/>
    <w:rsid w:val="00CE7514"/>
    <w:rsid w:val="00CE7561"/>
    <w:rsid w:val="00CE7CE9"/>
    <w:rsid w:val="00CE7F23"/>
    <w:rsid w:val="00CF0330"/>
    <w:rsid w:val="00CF1354"/>
    <w:rsid w:val="00CF1D94"/>
    <w:rsid w:val="00CF2191"/>
    <w:rsid w:val="00CF2676"/>
    <w:rsid w:val="00CF3B1F"/>
    <w:rsid w:val="00CF3BF6"/>
    <w:rsid w:val="00CF4373"/>
    <w:rsid w:val="00CF625B"/>
    <w:rsid w:val="00CF687E"/>
    <w:rsid w:val="00CF6880"/>
    <w:rsid w:val="00CF7564"/>
    <w:rsid w:val="00CF77CF"/>
    <w:rsid w:val="00D0084A"/>
    <w:rsid w:val="00D00A89"/>
    <w:rsid w:val="00D01AEE"/>
    <w:rsid w:val="00D0349B"/>
    <w:rsid w:val="00D03749"/>
    <w:rsid w:val="00D03B1C"/>
    <w:rsid w:val="00D03D7B"/>
    <w:rsid w:val="00D0448B"/>
    <w:rsid w:val="00D04F65"/>
    <w:rsid w:val="00D05121"/>
    <w:rsid w:val="00D05196"/>
    <w:rsid w:val="00D059F9"/>
    <w:rsid w:val="00D07C93"/>
    <w:rsid w:val="00D10249"/>
    <w:rsid w:val="00D10FCE"/>
    <w:rsid w:val="00D1158A"/>
    <w:rsid w:val="00D115C3"/>
    <w:rsid w:val="00D11897"/>
    <w:rsid w:val="00D12188"/>
    <w:rsid w:val="00D12AA4"/>
    <w:rsid w:val="00D13059"/>
    <w:rsid w:val="00D13135"/>
    <w:rsid w:val="00D131CE"/>
    <w:rsid w:val="00D13CB8"/>
    <w:rsid w:val="00D13E4E"/>
    <w:rsid w:val="00D145E9"/>
    <w:rsid w:val="00D14811"/>
    <w:rsid w:val="00D156EB"/>
    <w:rsid w:val="00D159FD"/>
    <w:rsid w:val="00D167C9"/>
    <w:rsid w:val="00D16E4F"/>
    <w:rsid w:val="00D17407"/>
    <w:rsid w:val="00D1783B"/>
    <w:rsid w:val="00D203B9"/>
    <w:rsid w:val="00D20953"/>
    <w:rsid w:val="00D212D7"/>
    <w:rsid w:val="00D2150C"/>
    <w:rsid w:val="00D21726"/>
    <w:rsid w:val="00D22EC7"/>
    <w:rsid w:val="00D23574"/>
    <w:rsid w:val="00D239A7"/>
    <w:rsid w:val="00D23F47"/>
    <w:rsid w:val="00D25067"/>
    <w:rsid w:val="00D25294"/>
    <w:rsid w:val="00D27BCD"/>
    <w:rsid w:val="00D30E2C"/>
    <w:rsid w:val="00D31A30"/>
    <w:rsid w:val="00D31C10"/>
    <w:rsid w:val="00D3248D"/>
    <w:rsid w:val="00D327F0"/>
    <w:rsid w:val="00D33500"/>
    <w:rsid w:val="00D33D67"/>
    <w:rsid w:val="00D344B3"/>
    <w:rsid w:val="00D3451D"/>
    <w:rsid w:val="00D34647"/>
    <w:rsid w:val="00D34664"/>
    <w:rsid w:val="00D34E96"/>
    <w:rsid w:val="00D35630"/>
    <w:rsid w:val="00D36558"/>
    <w:rsid w:val="00D36E71"/>
    <w:rsid w:val="00D3708E"/>
    <w:rsid w:val="00D37D38"/>
    <w:rsid w:val="00D37D87"/>
    <w:rsid w:val="00D40B33"/>
    <w:rsid w:val="00D40BE4"/>
    <w:rsid w:val="00D40DD1"/>
    <w:rsid w:val="00D411DD"/>
    <w:rsid w:val="00D41500"/>
    <w:rsid w:val="00D41A77"/>
    <w:rsid w:val="00D4318F"/>
    <w:rsid w:val="00D4324D"/>
    <w:rsid w:val="00D438BF"/>
    <w:rsid w:val="00D440E6"/>
    <w:rsid w:val="00D440F8"/>
    <w:rsid w:val="00D4554E"/>
    <w:rsid w:val="00D47A0A"/>
    <w:rsid w:val="00D503F1"/>
    <w:rsid w:val="00D5174E"/>
    <w:rsid w:val="00D5255F"/>
    <w:rsid w:val="00D546FF"/>
    <w:rsid w:val="00D549C6"/>
    <w:rsid w:val="00D55113"/>
    <w:rsid w:val="00D55AD5"/>
    <w:rsid w:val="00D56380"/>
    <w:rsid w:val="00D56DC7"/>
    <w:rsid w:val="00D56F65"/>
    <w:rsid w:val="00D57169"/>
    <w:rsid w:val="00D576CA"/>
    <w:rsid w:val="00D57F32"/>
    <w:rsid w:val="00D60611"/>
    <w:rsid w:val="00D6127C"/>
    <w:rsid w:val="00D6132E"/>
    <w:rsid w:val="00D61753"/>
    <w:rsid w:val="00D61AF5"/>
    <w:rsid w:val="00D61B00"/>
    <w:rsid w:val="00D63030"/>
    <w:rsid w:val="00D6439F"/>
    <w:rsid w:val="00D6486B"/>
    <w:rsid w:val="00D64FA3"/>
    <w:rsid w:val="00D6528D"/>
    <w:rsid w:val="00D652B5"/>
    <w:rsid w:val="00D6530D"/>
    <w:rsid w:val="00D65445"/>
    <w:rsid w:val="00D6590F"/>
    <w:rsid w:val="00D65CBB"/>
    <w:rsid w:val="00D66155"/>
    <w:rsid w:val="00D66762"/>
    <w:rsid w:val="00D67535"/>
    <w:rsid w:val="00D708B0"/>
    <w:rsid w:val="00D710BA"/>
    <w:rsid w:val="00D71A47"/>
    <w:rsid w:val="00D71BFD"/>
    <w:rsid w:val="00D71D8E"/>
    <w:rsid w:val="00D72B24"/>
    <w:rsid w:val="00D72F36"/>
    <w:rsid w:val="00D732CB"/>
    <w:rsid w:val="00D738B4"/>
    <w:rsid w:val="00D73945"/>
    <w:rsid w:val="00D76BC4"/>
    <w:rsid w:val="00D77424"/>
    <w:rsid w:val="00D77AA6"/>
    <w:rsid w:val="00D77B1D"/>
    <w:rsid w:val="00D8021F"/>
    <w:rsid w:val="00D80383"/>
    <w:rsid w:val="00D806B5"/>
    <w:rsid w:val="00D81782"/>
    <w:rsid w:val="00D8201F"/>
    <w:rsid w:val="00D82307"/>
    <w:rsid w:val="00D823C6"/>
    <w:rsid w:val="00D82A75"/>
    <w:rsid w:val="00D8327F"/>
    <w:rsid w:val="00D83705"/>
    <w:rsid w:val="00D838AD"/>
    <w:rsid w:val="00D84A83"/>
    <w:rsid w:val="00D84F04"/>
    <w:rsid w:val="00D85243"/>
    <w:rsid w:val="00D859E2"/>
    <w:rsid w:val="00D86CA3"/>
    <w:rsid w:val="00D871CE"/>
    <w:rsid w:val="00D87FE9"/>
    <w:rsid w:val="00D905A0"/>
    <w:rsid w:val="00D90DC3"/>
    <w:rsid w:val="00D9196D"/>
    <w:rsid w:val="00D91BCA"/>
    <w:rsid w:val="00D91E4F"/>
    <w:rsid w:val="00D91EFC"/>
    <w:rsid w:val="00D925A2"/>
    <w:rsid w:val="00D92982"/>
    <w:rsid w:val="00D92A21"/>
    <w:rsid w:val="00D92B1E"/>
    <w:rsid w:val="00D94187"/>
    <w:rsid w:val="00DA02E8"/>
    <w:rsid w:val="00DA1322"/>
    <w:rsid w:val="00DA13F9"/>
    <w:rsid w:val="00DA14EC"/>
    <w:rsid w:val="00DA2840"/>
    <w:rsid w:val="00DA29C8"/>
    <w:rsid w:val="00DA2CE5"/>
    <w:rsid w:val="00DA305E"/>
    <w:rsid w:val="00DA38C2"/>
    <w:rsid w:val="00DA53AD"/>
    <w:rsid w:val="00DA5417"/>
    <w:rsid w:val="00DA56E8"/>
    <w:rsid w:val="00DA6CB0"/>
    <w:rsid w:val="00DB042A"/>
    <w:rsid w:val="00DB0983"/>
    <w:rsid w:val="00DB0A9F"/>
    <w:rsid w:val="00DB0B94"/>
    <w:rsid w:val="00DB0DA6"/>
    <w:rsid w:val="00DB13D5"/>
    <w:rsid w:val="00DB1EFE"/>
    <w:rsid w:val="00DB26B7"/>
    <w:rsid w:val="00DB3707"/>
    <w:rsid w:val="00DB377D"/>
    <w:rsid w:val="00DB630D"/>
    <w:rsid w:val="00DB6D05"/>
    <w:rsid w:val="00DC01B0"/>
    <w:rsid w:val="00DC1DD6"/>
    <w:rsid w:val="00DC22BC"/>
    <w:rsid w:val="00DC2D36"/>
    <w:rsid w:val="00DC2F73"/>
    <w:rsid w:val="00DC3096"/>
    <w:rsid w:val="00DC38A1"/>
    <w:rsid w:val="00DC5002"/>
    <w:rsid w:val="00DC53EF"/>
    <w:rsid w:val="00DC7F20"/>
    <w:rsid w:val="00DD03EA"/>
    <w:rsid w:val="00DD2799"/>
    <w:rsid w:val="00DD3D9B"/>
    <w:rsid w:val="00DD664E"/>
    <w:rsid w:val="00DD699F"/>
    <w:rsid w:val="00DE00EA"/>
    <w:rsid w:val="00DE0AA9"/>
    <w:rsid w:val="00DE0FBD"/>
    <w:rsid w:val="00DE10DF"/>
    <w:rsid w:val="00DE1E11"/>
    <w:rsid w:val="00DE2235"/>
    <w:rsid w:val="00DE3390"/>
    <w:rsid w:val="00DE3444"/>
    <w:rsid w:val="00DE3BAD"/>
    <w:rsid w:val="00DE3BF6"/>
    <w:rsid w:val="00DE48DA"/>
    <w:rsid w:val="00DE4DF0"/>
    <w:rsid w:val="00DE5413"/>
    <w:rsid w:val="00DE5608"/>
    <w:rsid w:val="00DE58D0"/>
    <w:rsid w:val="00DE60C7"/>
    <w:rsid w:val="00DE654F"/>
    <w:rsid w:val="00DF0221"/>
    <w:rsid w:val="00DF069C"/>
    <w:rsid w:val="00DF06B5"/>
    <w:rsid w:val="00DF0B6E"/>
    <w:rsid w:val="00DF15E0"/>
    <w:rsid w:val="00DF37A0"/>
    <w:rsid w:val="00DF37B4"/>
    <w:rsid w:val="00DF4595"/>
    <w:rsid w:val="00DF4D16"/>
    <w:rsid w:val="00DF4EDA"/>
    <w:rsid w:val="00DF5B4C"/>
    <w:rsid w:val="00DF5E3F"/>
    <w:rsid w:val="00DF7749"/>
    <w:rsid w:val="00E003EF"/>
    <w:rsid w:val="00E006A8"/>
    <w:rsid w:val="00E006F7"/>
    <w:rsid w:val="00E00EC7"/>
    <w:rsid w:val="00E01FCD"/>
    <w:rsid w:val="00E02731"/>
    <w:rsid w:val="00E03646"/>
    <w:rsid w:val="00E0387F"/>
    <w:rsid w:val="00E038AB"/>
    <w:rsid w:val="00E03F21"/>
    <w:rsid w:val="00E05000"/>
    <w:rsid w:val="00E0552A"/>
    <w:rsid w:val="00E05845"/>
    <w:rsid w:val="00E05E27"/>
    <w:rsid w:val="00E070BF"/>
    <w:rsid w:val="00E102C2"/>
    <w:rsid w:val="00E10805"/>
    <w:rsid w:val="00E110E7"/>
    <w:rsid w:val="00E11B20"/>
    <w:rsid w:val="00E139A9"/>
    <w:rsid w:val="00E15B29"/>
    <w:rsid w:val="00E164AA"/>
    <w:rsid w:val="00E16A79"/>
    <w:rsid w:val="00E16B21"/>
    <w:rsid w:val="00E16D73"/>
    <w:rsid w:val="00E17FA2"/>
    <w:rsid w:val="00E20908"/>
    <w:rsid w:val="00E2138B"/>
    <w:rsid w:val="00E21C96"/>
    <w:rsid w:val="00E22330"/>
    <w:rsid w:val="00E22754"/>
    <w:rsid w:val="00E22931"/>
    <w:rsid w:val="00E23964"/>
    <w:rsid w:val="00E248A7"/>
    <w:rsid w:val="00E24CEF"/>
    <w:rsid w:val="00E251A2"/>
    <w:rsid w:val="00E25BF6"/>
    <w:rsid w:val="00E260B1"/>
    <w:rsid w:val="00E2644A"/>
    <w:rsid w:val="00E267BB"/>
    <w:rsid w:val="00E30B5A"/>
    <w:rsid w:val="00E3123D"/>
    <w:rsid w:val="00E3126C"/>
    <w:rsid w:val="00E31461"/>
    <w:rsid w:val="00E31587"/>
    <w:rsid w:val="00E31D43"/>
    <w:rsid w:val="00E32608"/>
    <w:rsid w:val="00E33E19"/>
    <w:rsid w:val="00E34188"/>
    <w:rsid w:val="00E34B6E"/>
    <w:rsid w:val="00E352B9"/>
    <w:rsid w:val="00E35559"/>
    <w:rsid w:val="00E35655"/>
    <w:rsid w:val="00E35C68"/>
    <w:rsid w:val="00E3638B"/>
    <w:rsid w:val="00E37129"/>
    <w:rsid w:val="00E3723A"/>
    <w:rsid w:val="00E37860"/>
    <w:rsid w:val="00E4090D"/>
    <w:rsid w:val="00E4104E"/>
    <w:rsid w:val="00E4220F"/>
    <w:rsid w:val="00E4363E"/>
    <w:rsid w:val="00E43787"/>
    <w:rsid w:val="00E446F1"/>
    <w:rsid w:val="00E447C9"/>
    <w:rsid w:val="00E44A68"/>
    <w:rsid w:val="00E464C3"/>
    <w:rsid w:val="00E46886"/>
    <w:rsid w:val="00E476FF"/>
    <w:rsid w:val="00E47A12"/>
    <w:rsid w:val="00E47A77"/>
    <w:rsid w:val="00E47AEF"/>
    <w:rsid w:val="00E47B0F"/>
    <w:rsid w:val="00E47CFF"/>
    <w:rsid w:val="00E50191"/>
    <w:rsid w:val="00E5143D"/>
    <w:rsid w:val="00E528A7"/>
    <w:rsid w:val="00E5325C"/>
    <w:rsid w:val="00E53B75"/>
    <w:rsid w:val="00E53FE3"/>
    <w:rsid w:val="00E5445D"/>
    <w:rsid w:val="00E54D45"/>
    <w:rsid w:val="00E54E3B"/>
    <w:rsid w:val="00E5576A"/>
    <w:rsid w:val="00E569A8"/>
    <w:rsid w:val="00E574BA"/>
    <w:rsid w:val="00E57565"/>
    <w:rsid w:val="00E57E36"/>
    <w:rsid w:val="00E62B69"/>
    <w:rsid w:val="00E63838"/>
    <w:rsid w:val="00E6402F"/>
    <w:rsid w:val="00E64093"/>
    <w:rsid w:val="00E64434"/>
    <w:rsid w:val="00E65868"/>
    <w:rsid w:val="00E66E71"/>
    <w:rsid w:val="00E67C51"/>
    <w:rsid w:val="00E67E44"/>
    <w:rsid w:val="00E67E84"/>
    <w:rsid w:val="00E67EC4"/>
    <w:rsid w:val="00E706AC"/>
    <w:rsid w:val="00E70B77"/>
    <w:rsid w:val="00E70D2A"/>
    <w:rsid w:val="00E71168"/>
    <w:rsid w:val="00E72EFC"/>
    <w:rsid w:val="00E73078"/>
    <w:rsid w:val="00E73190"/>
    <w:rsid w:val="00E734A8"/>
    <w:rsid w:val="00E7397A"/>
    <w:rsid w:val="00E741C8"/>
    <w:rsid w:val="00E74524"/>
    <w:rsid w:val="00E74724"/>
    <w:rsid w:val="00E74B6C"/>
    <w:rsid w:val="00E74CBE"/>
    <w:rsid w:val="00E758EC"/>
    <w:rsid w:val="00E76042"/>
    <w:rsid w:val="00E7665E"/>
    <w:rsid w:val="00E76788"/>
    <w:rsid w:val="00E76F65"/>
    <w:rsid w:val="00E77823"/>
    <w:rsid w:val="00E8049F"/>
    <w:rsid w:val="00E80CA2"/>
    <w:rsid w:val="00E80D51"/>
    <w:rsid w:val="00E81765"/>
    <w:rsid w:val="00E81D6F"/>
    <w:rsid w:val="00E81FB9"/>
    <w:rsid w:val="00E8234C"/>
    <w:rsid w:val="00E82CE2"/>
    <w:rsid w:val="00E83126"/>
    <w:rsid w:val="00E83AA9"/>
    <w:rsid w:val="00E83D62"/>
    <w:rsid w:val="00E83F0E"/>
    <w:rsid w:val="00E840F3"/>
    <w:rsid w:val="00E841B0"/>
    <w:rsid w:val="00E84C94"/>
    <w:rsid w:val="00E85928"/>
    <w:rsid w:val="00E861C3"/>
    <w:rsid w:val="00E87343"/>
    <w:rsid w:val="00E875C8"/>
    <w:rsid w:val="00E87822"/>
    <w:rsid w:val="00E87E96"/>
    <w:rsid w:val="00E90395"/>
    <w:rsid w:val="00E9088E"/>
    <w:rsid w:val="00E90D17"/>
    <w:rsid w:val="00E90E49"/>
    <w:rsid w:val="00E917F9"/>
    <w:rsid w:val="00E9257D"/>
    <w:rsid w:val="00E9291C"/>
    <w:rsid w:val="00E92BD1"/>
    <w:rsid w:val="00E936AC"/>
    <w:rsid w:val="00E93FFE"/>
    <w:rsid w:val="00E94060"/>
    <w:rsid w:val="00E94F8A"/>
    <w:rsid w:val="00E95E04"/>
    <w:rsid w:val="00E970A0"/>
    <w:rsid w:val="00E97AD8"/>
    <w:rsid w:val="00EA06A5"/>
    <w:rsid w:val="00EA3E4F"/>
    <w:rsid w:val="00EA44BD"/>
    <w:rsid w:val="00EA44D9"/>
    <w:rsid w:val="00EA7A41"/>
    <w:rsid w:val="00EB03F7"/>
    <w:rsid w:val="00EB077B"/>
    <w:rsid w:val="00EB1A82"/>
    <w:rsid w:val="00EB1B54"/>
    <w:rsid w:val="00EB22F0"/>
    <w:rsid w:val="00EB2480"/>
    <w:rsid w:val="00EB33A8"/>
    <w:rsid w:val="00EB4A05"/>
    <w:rsid w:val="00EB4EA2"/>
    <w:rsid w:val="00EB5D17"/>
    <w:rsid w:val="00EB6792"/>
    <w:rsid w:val="00EB6F37"/>
    <w:rsid w:val="00EB7E1E"/>
    <w:rsid w:val="00EC1AE5"/>
    <w:rsid w:val="00EC1FEC"/>
    <w:rsid w:val="00EC24D5"/>
    <w:rsid w:val="00EC27C6"/>
    <w:rsid w:val="00EC3DD5"/>
    <w:rsid w:val="00EC4207"/>
    <w:rsid w:val="00EC4BD9"/>
    <w:rsid w:val="00EC5363"/>
    <w:rsid w:val="00EC5653"/>
    <w:rsid w:val="00EC6FCE"/>
    <w:rsid w:val="00EC71CE"/>
    <w:rsid w:val="00EC7E1A"/>
    <w:rsid w:val="00ED0CE3"/>
    <w:rsid w:val="00ED0DA6"/>
    <w:rsid w:val="00ED1006"/>
    <w:rsid w:val="00ED1D9E"/>
    <w:rsid w:val="00ED1E9B"/>
    <w:rsid w:val="00ED2710"/>
    <w:rsid w:val="00ED27BF"/>
    <w:rsid w:val="00ED533A"/>
    <w:rsid w:val="00ED5595"/>
    <w:rsid w:val="00ED5DFE"/>
    <w:rsid w:val="00ED634C"/>
    <w:rsid w:val="00ED7160"/>
    <w:rsid w:val="00ED735F"/>
    <w:rsid w:val="00ED78B2"/>
    <w:rsid w:val="00EE0649"/>
    <w:rsid w:val="00EE2B37"/>
    <w:rsid w:val="00EE3AFA"/>
    <w:rsid w:val="00EE48A6"/>
    <w:rsid w:val="00EE4EEA"/>
    <w:rsid w:val="00EE5048"/>
    <w:rsid w:val="00EE5465"/>
    <w:rsid w:val="00EE5604"/>
    <w:rsid w:val="00EE5730"/>
    <w:rsid w:val="00EE69A5"/>
    <w:rsid w:val="00EE6B2A"/>
    <w:rsid w:val="00EE7377"/>
    <w:rsid w:val="00EE7420"/>
    <w:rsid w:val="00EE7B98"/>
    <w:rsid w:val="00EF16FA"/>
    <w:rsid w:val="00EF18FE"/>
    <w:rsid w:val="00EF22B6"/>
    <w:rsid w:val="00EF2B8B"/>
    <w:rsid w:val="00EF344A"/>
    <w:rsid w:val="00EF467B"/>
    <w:rsid w:val="00EF4EF8"/>
    <w:rsid w:val="00EF5787"/>
    <w:rsid w:val="00EF60D0"/>
    <w:rsid w:val="00EF6ED5"/>
    <w:rsid w:val="00EF7B55"/>
    <w:rsid w:val="00F0013D"/>
    <w:rsid w:val="00F004BD"/>
    <w:rsid w:val="00F02901"/>
    <w:rsid w:val="00F02A93"/>
    <w:rsid w:val="00F03878"/>
    <w:rsid w:val="00F03B56"/>
    <w:rsid w:val="00F050C8"/>
    <w:rsid w:val="00F0528D"/>
    <w:rsid w:val="00F0589E"/>
    <w:rsid w:val="00F05914"/>
    <w:rsid w:val="00F06C67"/>
    <w:rsid w:val="00F06DFD"/>
    <w:rsid w:val="00F071D1"/>
    <w:rsid w:val="00F07533"/>
    <w:rsid w:val="00F0764C"/>
    <w:rsid w:val="00F1030B"/>
    <w:rsid w:val="00F10629"/>
    <w:rsid w:val="00F12C55"/>
    <w:rsid w:val="00F136C3"/>
    <w:rsid w:val="00F142FD"/>
    <w:rsid w:val="00F15EC6"/>
    <w:rsid w:val="00F15FA5"/>
    <w:rsid w:val="00F160B4"/>
    <w:rsid w:val="00F16657"/>
    <w:rsid w:val="00F17ACB"/>
    <w:rsid w:val="00F17CC0"/>
    <w:rsid w:val="00F209B7"/>
    <w:rsid w:val="00F2198A"/>
    <w:rsid w:val="00F222AD"/>
    <w:rsid w:val="00F22AEB"/>
    <w:rsid w:val="00F22D8A"/>
    <w:rsid w:val="00F2376F"/>
    <w:rsid w:val="00F243D8"/>
    <w:rsid w:val="00F248E1"/>
    <w:rsid w:val="00F24F60"/>
    <w:rsid w:val="00F267DA"/>
    <w:rsid w:val="00F27682"/>
    <w:rsid w:val="00F27C33"/>
    <w:rsid w:val="00F30828"/>
    <w:rsid w:val="00F30C07"/>
    <w:rsid w:val="00F313D6"/>
    <w:rsid w:val="00F3155C"/>
    <w:rsid w:val="00F3231B"/>
    <w:rsid w:val="00F3267B"/>
    <w:rsid w:val="00F32973"/>
    <w:rsid w:val="00F331AF"/>
    <w:rsid w:val="00F347D5"/>
    <w:rsid w:val="00F35925"/>
    <w:rsid w:val="00F35B06"/>
    <w:rsid w:val="00F40D6D"/>
    <w:rsid w:val="00F40F0C"/>
    <w:rsid w:val="00F420A3"/>
    <w:rsid w:val="00F4258D"/>
    <w:rsid w:val="00F43760"/>
    <w:rsid w:val="00F43798"/>
    <w:rsid w:val="00F4384C"/>
    <w:rsid w:val="00F43DF2"/>
    <w:rsid w:val="00F44391"/>
    <w:rsid w:val="00F471D8"/>
    <w:rsid w:val="00F4766C"/>
    <w:rsid w:val="00F5060E"/>
    <w:rsid w:val="00F507D1"/>
    <w:rsid w:val="00F50D32"/>
    <w:rsid w:val="00F519CE"/>
    <w:rsid w:val="00F51A12"/>
    <w:rsid w:val="00F51ADA"/>
    <w:rsid w:val="00F52278"/>
    <w:rsid w:val="00F5507C"/>
    <w:rsid w:val="00F557E6"/>
    <w:rsid w:val="00F57F6A"/>
    <w:rsid w:val="00F60203"/>
    <w:rsid w:val="00F605B7"/>
    <w:rsid w:val="00F607C5"/>
    <w:rsid w:val="00F60DEA"/>
    <w:rsid w:val="00F61633"/>
    <w:rsid w:val="00F62373"/>
    <w:rsid w:val="00F6302A"/>
    <w:rsid w:val="00F63950"/>
    <w:rsid w:val="00F64C2B"/>
    <w:rsid w:val="00F651BE"/>
    <w:rsid w:val="00F65B75"/>
    <w:rsid w:val="00F67F53"/>
    <w:rsid w:val="00F703BE"/>
    <w:rsid w:val="00F713BB"/>
    <w:rsid w:val="00F71F69"/>
    <w:rsid w:val="00F72808"/>
    <w:rsid w:val="00F72B72"/>
    <w:rsid w:val="00F73514"/>
    <w:rsid w:val="00F7353C"/>
    <w:rsid w:val="00F74582"/>
    <w:rsid w:val="00F74BB9"/>
    <w:rsid w:val="00F75582"/>
    <w:rsid w:val="00F75C77"/>
    <w:rsid w:val="00F75F80"/>
    <w:rsid w:val="00F76009"/>
    <w:rsid w:val="00F765CE"/>
    <w:rsid w:val="00F769A9"/>
    <w:rsid w:val="00F76EFA"/>
    <w:rsid w:val="00F77BEF"/>
    <w:rsid w:val="00F77F22"/>
    <w:rsid w:val="00F804BE"/>
    <w:rsid w:val="00F8067A"/>
    <w:rsid w:val="00F80EBB"/>
    <w:rsid w:val="00F8168F"/>
    <w:rsid w:val="00F817CE"/>
    <w:rsid w:val="00F81F78"/>
    <w:rsid w:val="00F82052"/>
    <w:rsid w:val="00F83BF8"/>
    <w:rsid w:val="00F8449C"/>
    <w:rsid w:val="00F844A7"/>
    <w:rsid w:val="00F8456C"/>
    <w:rsid w:val="00F859D8"/>
    <w:rsid w:val="00F85A21"/>
    <w:rsid w:val="00F868F5"/>
    <w:rsid w:val="00F875C5"/>
    <w:rsid w:val="00F87A7E"/>
    <w:rsid w:val="00F90339"/>
    <w:rsid w:val="00F9056A"/>
    <w:rsid w:val="00F90F8D"/>
    <w:rsid w:val="00F91513"/>
    <w:rsid w:val="00F91889"/>
    <w:rsid w:val="00F9211F"/>
    <w:rsid w:val="00F9268B"/>
    <w:rsid w:val="00F92777"/>
    <w:rsid w:val="00F92782"/>
    <w:rsid w:val="00F93AA9"/>
    <w:rsid w:val="00F93CA9"/>
    <w:rsid w:val="00F945A4"/>
    <w:rsid w:val="00F956E7"/>
    <w:rsid w:val="00F95E35"/>
    <w:rsid w:val="00F96599"/>
    <w:rsid w:val="00F9662B"/>
    <w:rsid w:val="00F96758"/>
    <w:rsid w:val="00F96985"/>
    <w:rsid w:val="00F9765A"/>
    <w:rsid w:val="00F97838"/>
    <w:rsid w:val="00FA2BB3"/>
    <w:rsid w:val="00FA2EFB"/>
    <w:rsid w:val="00FA3F67"/>
    <w:rsid w:val="00FA41AA"/>
    <w:rsid w:val="00FA48A1"/>
    <w:rsid w:val="00FA4FBE"/>
    <w:rsid w:val="00FA6781"/>
    <w:rsid w:val="00FA72F1"/>
    <w:rsid w:val="00FA74E3"/>
    <w:rsid w:val="00FB014B"/>
    <w:rsid w:val="00FB0D32"/>
    <w:rsid w:val="00FB1710"/>
    <w:rsid w:val="00FB1735"/>
    <w:rsid w:val="00FB2270"/>
    <w:rsid w:val="00FB2B20"/>
    <w:rsid w:val="00FB315F"/>
    <w:rsid w:val="00FB343C"/>
    <w:rsid w:val="00FB4C80"/>
    <w:rsid w:val="00FB5F16"/>
    <w:rsid w:val="00FB6040"/>
    <w:rsid w:val="00FB6A6A"/>
    <w:rsid w:val="00FB6F6C"/>
    <w:rsid w:val="00FB789C"/>
    <w:rsid w:val="00FC0262"/>
    <w:rsid w:val="00FC1AC3"/>
    <w:rsid w:val="00FC2355"/>
    <w:rsid w:val="00FC2814"/>
    <w:rsid w:val="00FC3AC5"/>
    <w:rsid w:val="00FC3FB6"/>
    <w:rsid w:val="00FC4067"/>
    <w:rsid w:val="00FC4A63"/>
    <w:rsid w:val="00FC4D2F"/>
    <w:rsid w:val="00FC5B4D"/>
    <w:rsid w:val="00FC5BB1"/>
    <w:rsid w:val="00FC647E"/>
    <w:rsid w:val="00FC68D8"/>
    <w:rsid w:val="00FC6ADC"/>
    <w:rsid w:val="00FC6D7C"/>
    <w:rsid w:val="00FC72DD"/>
    <w:rsid w:val="00FC7429"/>
    <w:rsid w:val="00FD04A7"/>
    <w:rsid w:val="00FD07F6"/>
    <w:rsid w:val="00FD19A8"/>
    <w:rsid w:val="00FD1EC8"/>
    <w:rsid w:val="00FD2173"/>
    <w:rsid w:val="00FD2727"/>
    <w:rsid w:val="00FD3848"/>
    <w:rsid w:val="00FD47ED"/>
    <w:rsid w:val="00FD4E6A"/>
    <w:rsid w:val="00FD4FBB"/>
    <w:rsid w:val="00FD546B"/>
    <w:rsid w:val="00FD5DD5"/>
    <w:rsid w:val="00FD63ED"/>
    <w:rsid w:val="00FD64C2"/>
    <w:rsid w:val="00FD6D21"/>
    <w:rsid w:val="00FD74DB"/>
    <w:rsid w:val="00FD75DC"/>
    <w:rsid w:val="00FD7660"/>
    <w:rsid w:val="00FE038D"/>
    <w:rsid w:val="00FE0655"/>
    <w:rsid w:val="00FE0C13"/>
    <w:rsid w:val="00FE1198"/>
    <w:rsid w:val="00FE19E1"/>
    <w:rsid w:val="00FE20B2"/>
    <w:rsid w:val="00FE2365"/>
    <w:rsid w:val="00FE2BE5"/>
    <w:rsid w:val="00FE2BFF"/>
    <w:rsid w:val="00FE2E50"/>
    <w:rsid w:val="00FE37D7"/>
    <w:rsid w:val="00FE4695"/>
    <w:rsid w:val="00FE4892"/>
    <w:rsid w:val="00FE4C7B"/>
    <w:rsid w:val="00FE648A"/>
    <w:rsid w:val="00FE6F2E"/>
    <w:rsid w:val="00FE7336"/>
    <w:rsid w:val="00FE787C"/>
    <w:rsid w:val="00FE7F25"/>
    <w:rsid w:val="00FF0FF8"/>
    <w:rsid w:val="00FF1611"/>
    <w:rsid w:val="00FF17CE"/>
    <w:rsid w:val="00FF1A33"/>
    <w:rsid w:val="00FF1D81"/>
    <w:rsid w:val="00FF2232"/>
    <w:rsid w:val="00FF2305"/>
    <w:rsid w:val="00FF2995"/>
    <w:rsid w:val="00FF3936"/>
    <w:rsid w:val="00FF40C5"/>
    <w:rsid w:val="00FF45A5"/>
    <w:rsid w:val="00FF54B7"/>
    <w:rsid w:val="00FF5C91"/>
    <w:rsid w:val="00FF67F2"/>
    <w:rsid w:val="00FF7447"/>
    <w:rsid w:val="5C02D7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Lista1 Char,?? ?? Char,????? Char,???? Char,목록 단락 Char,リスト段落 Char,列出段落1 Char,中等深浅网格 1 - 着色 21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qFormat/>
    <w:rsid w:val="003430C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3430C1"/>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3430C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3430C1"/>
    <w:rPr>
      <w:rFonts w:ascii="Arial" w:hAnsi="Arial"/>
      <w:spacing w:val="2"/>
      <w:lang w:val="en-US" w:eastAsia="en-US"/>
    </w:rPr>
  </w:style>
  <w:style w:type="paragraph" w:styleId="Revision">
    <w:name w:val="Revision"/>
    <w:hidden/>
    <w:uiPriority w:val="99"/>
    <w:semiHidden/>
    <w:rsid w:val="00752421"/>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3425EB"/>
    <w:rPr>
      <w:color w:val="605E5C"/>
      <w:shd w:val="clear" w:color="auto" w:fill="E1DFDD"/>
    </w:rPr>
  </w:style>
  <w:style w:type="character" w:styleId="Mention">
    <w:name w:val="Mention"/>
    <w:basedOn w:val="DefaultParagraphFont"/>
    <w:uiPriority w:val="99"/>
    <w:unhideWhenUsed/>
    <w:rsid w:val="003425EB"/>
    <w:rPr>
      <w:color w:val="2B579A"/>
      <w:shd w:val="clear" w:color="auto" w:fill="E1DFDD"/>
    </w:rPr>
  </w:style>
  <w:style w:type="paragraph" w:styleId="NoSpacing">
    <w:name w:val="No Spacing"/>
    <w:uiPriority w:val="1"/>
    <w:qFormat/>
    <w:rsid w:val="006E0A52"/>
    <w:rPr>
      <w:rFonts w:ascii="Arial" w:eastAsiaTheme="minorHAnsi" w:hAnsi="Arial" w:cstheme="minorBidi"/>
      <w:szCs w:val="22"/>
      <w:lang w:val="en-US" w:eastAsia="en-US"/>
    </w:rPr>
  </w:style>
  <w:style w:type="character" w:customStyle="1" w:styleId="TACChar">
    <w:name w:val="TAC Char"/>
    <w:link w:val="TAC"/>
    <w:qFormat/>
    <w:rsid w:val="0043094C"/>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80912">
      <w:bodyDiv w:val="1"/>
      <w:marLeft w:val="0"/>
      <w:marRight w:val="0"/>
      <w:marTop w:val="0"/>
      <w:marBottom w:val="0"/>
      <w:divBdr>
        <w:top w:val="none" w:sz="0" w:space="0" w:color="auto"/>
        <w:left w:val="none" w:sz="0" w:space="0" w:color="auto"/>
        <w:bottom w:val="none" w:sz="0" w:space="0" w:color="auto"/>
        <w:right w:val="none" w:sz="0" w:space="0" w:color="auto"/>
      </w:divBdr>
      <w:divsChild>
        <w:div w:id="1205749916">
          <w:marLeft w:val="850"/>
          <w:marRight w:val="0"/>
          <w:marTop w:val="160"/>
          <w:marBottom w:val="0"/>
          <w:divBdr>
            <w:top w:val="none" w:sz="0" w:space="0" w:color="auto"/>
            <w:left w:val="none" w:sz="0" w:space="0" w:color="auto"/>
            <w:bottom w:val="none" w:sz="0" w:space="0" w:color="auto"/>
            <w:right w:val="none" w:sz="0" w:space="0" w:color="auto"/>
          </w:divBdr>
        </w:div>
      </w:divsChild>
    </w:div>
    <w:div w:id="1715539332">
      <w:bodyDiv w:val="1"/>
      <w:marLeft w:val="0"/>
      <w:marRight w:val="0"/>
      <w:marTop w:val="0"/>
      <w:marBottom w:val="0"/>
      <w:divBdr>
        <w:top w:val="none" w:sz="0" w:space="0" w:color="auto"/>
        <w:left w:val="none" w:sz="0" w:space="0" w:color="auto"/>
        <w:bottom w:val="none" w:sz="0" w:space="0" w:color="auto"/>
        <w:right w:val="none" w:sz="0" w:space="0" w:color="auto"/>
      </w:divBdr>
      <w:divsChild>
        <w:div w:id="2109082164">
          <w:marLeft w:val="850"/>
          <w:marRight w:val="0"/>
          <w:marTop w:val="160"/>
          <w:marBottom w:val="0"/>
          <w:divBdr>
            <w:top w:val="none" w:sz="0" w:space="0" w:color="auto"/>
            <w:left w:val="none" w:sz="0" w:space="0" w:color="auto"/>
            <w:bottom w:val="none" w:sz="0" w:space="0" w:color="auto"/>
            <w:right w:val="none" w:sz="0" w:space="0" w:color="auto"/>
          </w:divBdr>
        </w:div>
      </w:divsChild>
    </w:div>
    <w:div w:id="1942562950">
      <w:bodyDiv w:val="1"/>
      <w:marLeft w:val="0"/>
      <w:marRight w:val="0"/>
      <w:marTop w:val="0"/>
      <w:marBottom w:val="0"/>
      <w:divBdr>
        <w:top w:val="none" w:sz="0" w:space="0" w:color="auto"/>
        <w:left w:val="none" w:sz="0" w:space="0" w:color="auto"/>
        <w:bottom w:val="none" w:sz="0" w:space="0" w:color="auto"/>
        <w:right w:val="none" w:sz="0" w:space="0" w:color="auto"/>
      </w:divBdr>
      <w:divsChild>
        <w:div w:id="506947194">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image" Target="media/image14.png"/><Relationship Id="rId33" Type="http://schemas.openxmlformats.org/officeDocument/2006/relationships/hyperlink" Target="https://www.etsi.org/deliver/etsi_en/303600_303699/303687/01.00.00_20/en_303687v010000a.pdf" TargetMode="Externa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3.png"/><Relationship Id="rId32" Type="http://schemas.openxmlformats.org/officeDocument/2006/relationships/image" Target="media/image2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0.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0" ma:contentTypeDescription="Create a new document." ma:contentTypeScope="" ma:versionID="3922462cde2e86ceef90334c55a675f7">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86185179f0b4e48908e8f1ba3de85bf8"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INTERNAL xmlns="2b894682-84b8-4ad3-8e22-2db2ef8bd5fa" xsi:nil="true"/>
    <lcf76f155ced4ddcb4097134ff3c332f xmlns="2b894682-84b8-4ad3-8e22-2db2ef8bd5fa">
      <Terms xmlns="http://schemas.microsoft.com/office/infopath/2007/PartnerControls"/>
    </lcf76f155ced4ddcb4097134ff3c332f>
    <Release xmlns="2b894682-84b8-4ad3-8e22-2db2ef8bd5fa" xsi:nil="true"/>
  </documentManagement>
</p:properties>
</file>

<file path=customXml/itemProps1.xml><?xml version="1.0" encoding="utf-8"?>
<ds:datastoreItem xmlns:ds="http://schemas.openxmlformats.org/officeDocument/2006/customXml" ds:itemID="{0685388C-9FC0-43E1-BB67-AB93000937D1}">
  <ds:schemaRefs>
    <ds:schemaRef ds:uri="http://schemas.openxmlformats.org/officeDocument/2006/bibliography"/>
  </ds:schemaRefs>
</ds:datastoreItem>
</file>

<file path=customXml/itemProps2.xml><?xml version="1.0" encoding="utf-8"?>
<ds:datastoreItem xmlns:ds="http://schemas.openxmlformats.org/officeDocument/2006/customXml" ds:itemID="{8A4CEA8D-165E-4EF1-853B-768B1D491996}">
  <ds:schemaRefs>
    <ds:schemaRef ds:uri="http://schemas.microsoft.com/sharepoint/v3/contenttype/forms"/>
  </ds:schemaRefs>
</ds:datastoreItem>
</file>

<file path=customXml/itemProps3.xml><?xml version="1.0" encoding="utf-8"?>
<ds:datastoreItem xmlns:ds="http://schemas.openxmlformats.org/officeDocument/2006/customXml" ds:itemID="{05D88D0B-E529-48FF-903C-FF31FD59B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D2D8B9-782D-45C1-8505-D5F41A60A3A1}">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8725</Words>
  <Characters>49647</Characters>
  <Application>Microsoft Office Word</Application>
  <DocSecurity>0</DocSecurity>
  <Lines>1654</Lines>
  <Paragraphs>871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57501</CharactersWithSpaces>
  <SharedDoc>false</SharedDoc>
  <HLinks>
    <vt:vector size="264" baseType="variant">
      <vt:variant>
        <vt:i4>6815870</vt:i4>
      </vt:variant>
      <vt:variant>
        <vt:i4>264</vt:i4>
      </vt:variant>
      <vt:variant>
        <vt:i4>0</vt:i4>
      </vt:variant>
      <vt:variant>
        <vt:i4>5</vt:i4>
      </vt:variant>
      <vt:variant>
        <vt:lpwstr>https://www.etsi.org/deliver/etsi_en/303600_303699/303687/01.00.00_20/en_303687v010000a.pdf</vt:lpwstr>
      </vt:variant>
      <vt:variant>
        <vt:lpwstr/>
      </vt:variant>
      <vt:variant>
        <vt:i4>1769534</vt:i4>
      </vt:variant>
      <vt:variant>
        <vt:i4>260</vt:i4>
      </vt:variant>
      <vt:variant>
        <vt:i4>0</vt:i4>
      </vt:variant>
      <vt:variant>
        <vt:i4>5</vt:i4>
      </vt:variant>
      <vt:variant>
        <vt:lpwstr/>
      </vt:variant>
      <vt:variant>
        <vt:lpwstr>_Toc131671982</vt:lpwstr>
      </vt:variant>
      <vt:variant>
        <vt:i4>1769534</vt:i4>
      </vt:variant>
      <vt:variant>
        <vt:i4>257</vt:i4>
      </vt:variant>
      <vt:variant>
        <vt:i4>0</vt:i4>
      </vt:variant>
      <vt:variant>
        <vt:i4>5</vt:i4>
      </vt:variant>
      <vt:variant>
        <vt:lpwstr/>
      </vt:variant>
      <vt:variant>
        <vt:lpwstr>_Toc131671981</vt:lpwstr>
      </vt:variant>
      <vt:variant>
        <vt:i4>1769534</vt:i4>
      </vt:variant>
      <vt:variant>
        <vt:i4>254</vt:i4>
      </vt:variant>
      <vt:variant>
        <vt:i4>0</vt:i4>
      </vt:variant>
      <vt:variant>
        <vt:i4>5</vt:i4>
      </vt:variant>
      <vt:variant>
        <vt:lpwstr/>
      </vt:variant>
      <vt:variant>
        <vt:lpwstr>_Toc131671980</vt:lpwstr>
      </vt:variant>
      <vt:variant>
        <vt:i4>1310782</vt:i4>
      </vt:variant>
      <vt:variant>
        <vt:i4>251</vt:i4>
      </vt:variant>
      <vt:variant>
        <vt:i4>0</vt:i4>
      </vt:variant>
      <vt:variant>
        <vt:i4>5</vt:i4>
      </vt:variant>
      <vt:variant>
        <vt:lpwstr/>
      </vt:variant>
      <vt:variant>
        <vt:lpwstr>_Toc131671979</vt:lpwstr>
      </vt:variant>
      <vt:variant>
        <vt:i4>1310782</vt:i4>
      </vt:variant>
      <vt:variant>
        <vt:i4>248</vt:i4>
      </vt:variant>
      <vt:variant>
        <vt:i4>0</vt:i4>
      </vt:variant>
      <vt:variant>
        <vt:i4>5</vt:i4>
      </vt:variant>
      <vt:variant>
        <vt:lpwstr/>
      </vt:variant>
      <vt:variant>
        <vt:lpwstr>_Toc131671978</vt:lpwstr>
      </vt:variant>
      <vt:variant>
        <vt:i4>1310782</vt:i4>
      </vt:variant>
      <vt:variant>
        <vt:i4>245</vt:i4>
      </vt:variant>
      <vt:variant>
        <vt:i4>0</vt:i4>
      </vt:variant>
      <vt:variant>
        <vt:i4>5</vt:i4>
      </vt:variant>
      <vt:variant>
        <vt:lpwstr/>
      </vt:variant>
      <vt:variant>
        <vt:lpwstr>_Toc131671977</vt:lpwstr>
      </vt:variant>
      <vt:variant>
        <vt:i4>1310782</vt:i4>
      </vt:variant>
      <vt:variant>
        <vt:i4>242</vt:i4>
      </vt:variant>
      <vt:variant>
        <vt:i4>0</vt:i4>
      </vt:variant>
      <vt:variant>
        <vt:i4>5</vt:i4>
      </vt:variant>
      <vt:variant>
        <vt:lpwstr/>
      </vt:variant>
      <vt:variant>
        <vt:lpwstr>_Toc131671976</vt:lpwstr>
      </vt:variant>
      <vt:variant>
        <vt:i4>1310782</vt:i4>
      </vt:variant>
      <vt:variant>
        <vt:i4>239</vt:i4>
      </vt:variant>
      <vt:variant>
        <vt:i4>0</vt:i4>
      </vt:variant>
      <vt:variant>
        <vt:i4>5</vt:i4>
      </vt:variant>
      <vt:variant>
        <vt:lpwstr/>
      </vt:variant>
      <vt:variant>
        <vt:lpwstr>_Toc131671975</vt:lpwstr>
      </vt:variant>
      <vt:variant>
        <vt:i4>1310782</vt:i4>
      </vt:variant>
      <vt:variant>
        <vt:i4>236</vt:i4>
      </vt:variant>
      <vt:variant>
        <vt:i4>0</vt:i4>
      </vt:variant>
      <vt:variant>
        <vt:i4>5</vt:i4>
      </vt:variant>
      <vt:variant>
        <vt:lpwstr/>
      </vt:variant>
      <vt:variant>
        <vt:lpwstr>_Toc131671974</vt:lpwstr>
      </vt:variant>
      <vt:variant>
        <vt:i4>1310782</vt:i4>
      </vt:variant>
      <vt:variant>
        <vt:i4>233</vt:i4>
      </vt:variant>
      <vt:variant>
        <vt:i4>0</vt:i4>
      </vt:variant>
      <vt:variant>
        <vt:i4>5</vt:i4>
      </vt:variant>
      <vt:variant>
        <vt:lpwstr/>
      </vt:variant>
      <vt:variant>
        <vt:lpwstr>_Toc131671973</vt:lpwstr>
      </vt:variant>
      <vt:variant>
        <vt:i4>1310782</vt:i4>
      </vt:variant>
      <vt:variant>
        <vt:i4>230</vt:i4>
      </vt:variant>
      <vt:variant>
        <vt:i4>0</vt:i4>
      </vt:variant>
      <vt:variant>
        <vt:i4>5</vt:i4>
      </vt:variant>
      <vt:variant>
        <vt:lpwstr/>
      </vt:variant>
      <vt:variant>
        <vt:lpwstr>_Toc131671972</vt:lpwstr>
      </vt:variant>
      <vt:variant>
        <vt:i4>1310782</vt:i4>
      </vt:variant>
      <vt:variant>
        <vt:i4>227</vt:i4>
      </vt:variant>
      <vt:variant>
        <vt:i4>0</vt:i4>
      </vt:variant>
      <vt:variant>
        <vt:i4>5</vt:i4>
      </vt:variant>
      <vt:variant>
        <vt:lpwstr/>
      </vt:variant>
      <vt:variant>
        <vt:lpwstr>_Toc131671971</vt:lpwstr>
      </vt:variant>
      <vt:variant>
        <vt:i4>1310782</vt:i4>
      </vt:variant>
      <vt:variant>
        <vt:i4>224</vt:i4>
      </vt:variant>
      <vt:variant>
        <vt:i4>0</vt:i4>
      </vt:variant>
      <vt:variant>
        <vt:i4>5</vt:i4>
      </vt:variant>
      <vt:variant>
        <vt:lpwstr/>
      </vt:variant>
      <vt:variant>
        <vt:lpwstr>_Toc131671970</vt:lpwstr>
      </vt:variant>
      <vt:variant>
        <vt:i4>1376318</vt:i4>
      </vt:variant>
      <vt:variant>
        <vt:i4>221</vt:i4>
      </vt:variant>
      <vt:variant>
        <vt:i4>0</vt:i4>
      </vt:variant>
      <vt:variant>
        <vt:i4>5</vt:i4>
      </vt:variant>
      <vt:variant>
        <vt:lpwstr/>
      </vt:variant>
      <vt:variant>
        <vt:lpwstr>_Toc131671969</vt:lpwstr>
      </vt:variant>
      <vt:variant>
        <vt:i4>1376318</vt:i4>
      </vt:variant>
      <vt:variant>
        <vt:i4>218</vt:i4>
      </vt:variant>
      <vt:variant>
        <vt:i4>0</vt:i4>
      </vt:variant>
      <vt:variant>
        <vt:i4>5</vt:i4>
      </vt:variant>
      <vt:variant>
        <vt:lpwstr/>
      </vt:variant>
      <vt:variant>
        <vt:lpwstr>_Toc131671968</vt:lpwstr>
      </vt:variant>
      <vt:variant>
        <vt:i4>1376318</vt:i4>
      </vt:variant>
      <vt:variant>
        <vt:i4>215</vt:i4>
      </vt:variant>
      <vt:variant>
        <vt:i4>0</vt:i4>
      </vt:variant>
      <vt:variant>
        <vt:i4>5</vt:i4>
      </vt:variant>
      <vt:variant>
        <vt:lpwstr/>
      </vt:variant>
      <vt:variant>
        <vt:lpwstr>_Toc131671967</vt:lpwstr>
      </vt:variant>
      <vt:variant>
        <vt:i4>1376318</vt:i4>
      </vt:variant>
      <vt:variant>
        <vt:i4>212</vt:i4>
      </vt:variant>
      <vt:variant>
        <vt:i4>0</vt:i4>
      </vt:variant>
      <vt:variant>
        <vt:i4>5</vt:i4>
      </vt:variant>
      <vt:variant>
        <vt:lpwstr/>
      </vt:variant>
      <vt:variant>
        <vt:lpwstr>_Toc131671966</vt:lpwstr>
      </vt:variant>
      <vt:variant>
        <vt:i4>1376318</vt:i4>
      </vt:variant>
      <vt:variant>
        <vt:i4>209</vt:i4>
      </vt:variant>
      <vt:variant>
        <vt:i4>0</vt:i4>
      </vt:variant>
      <vt:variant>
        <vt:i4>5</vt:i4>
      </vt:variant>
      <vt:variant>
        <vt:lpwstr/>
      </vt:variant>
      <vt:variant>
        <vt:lpwstr>_Toc131671965</vt:lpwstr>
      </vt:variant>
      <vt:variant>
        <vt:i4>1376318</vt:i4>
      </vt:variant>
      <vt:variant>
        <vt:i4>206</vt:i4>
      </vt:variant>
      <vt:variant>
        <vt:i4>0</vt:i4>
      </vt:variant>
      <vt:variant>
        <vt:i4>5</vt:i4>
      </vt:variant>
      <vt:variant>
        <vt:lpwstr/>
      </vt:variant>
      <vt:variant>
        <vt:lpwstr>_Toc131671964</vt:lpwstr>
      </vt:variant>
      <vt:variant>
        <vt:i4>1376318</vt:i4>
      </vt:variant>
      <vt:variant>
        <vt:i4>203</vt:i4>
      </vt:variant>
      <vt:variant>
        <vt:i4>0</vt:i4>
      </vt:variant>
      <vt:variant>
        <vt:i4>5</vt:i4>
      </vt:variant>
      <vt:variant>
        <vt:lpwstr/>
      </vt:variant>
      <vt:variant>
        <vt:lpwstr>_Toc131671963</vt:lpwstr>
      </vt:variant>
      <vt:variant>
        <vt:i4>1376318</vt:i4>
      </vt:variant>
      <vt:variant>
        <vt:i4>200</vt:i4>
      </vt:variant>
      <vt:variant>
        <vt:i4>0</vt:i4>
      </vt:variant>
      <vt:variant>
        <vt:i4>5</vt:i4>
      </vt:variant>
      <vt:variant>
        <vt:lpwstr/>
      </vt:variant>
      <vt:variant>
        <vt:lpwstr>_Toc131671962</vt:lpwstr>
      </vt:variant>
      <vt:variant>
        <vt:i4>1376318</vt:i4>
      </vt:variant>
      <vt:variant>
        <vt:i4>197</vt:i4>
      </vt:variant>
      <vt:variant>
        <vt:i4>0</vt:i4>
      </vt:variant>
      <vt:variant>
        <vt:i4>5</vt:i4>
      </vt:variant>
      <vt:variant>
        <vt:lpwstr/>
      </vt:variant>
      <vt:variant>
        <vt:lpwstr>_Toc131671961</vt:lpwstr>
      </vt:variant>
      <vt:variant>
        <vt:i4>1376318</vt:i4>
      </vt:variant>
      <vt:variant>
        <vt:i4>194</vt:i4>
      </vt:variant>
      <vt:variant>
        <vt:i4>0</vt:i4>
      </vt:variant>
      <vt:variant>
        <vt:i4>5</vt:i4>
      </vt:variant>
      <vt:variant>
        <vt:lpwstr/>
      </vt:variant>
      <vt:variant>
        <vt:lpwstr>_Toc131671960</vt:lpwstr>
      </vt:variant>
      <vt:variant>
        <vt:i4>1441854</vt:i4>
      </vt:variant>
      <vt:variant>
        <vt:i4>191</vt:i4>
      </vt:variant>
      <vt:variant>
        <vt:i4>0</vt:i4>
      </vt:variant>
      <vt:variant>
        <vt:i4>5</vt:i4>
      </vt:variant>
      <vt:variant>
        <vt:lpwstr/>
      </vt:variant>
      <vt:variant>
        <vt:lpwstr>_Toc131671959</vt:lpwstr>
      </vt:variant>
      <vt:variant>
        <vt:i4>1441854</vt:i4>
      </vt:variant>
      <vt:variant>
        <vt:i4>188</vt:i4>
      </vt:variant>
      <vt:variant>
        <vt:i4>0</vt:i4>
      </vt:variant>
      <vt:variant>
        <vt:i4>5</vt:i4>
      </vt:variant>
      <vt:variant>
        <vt:lpwstr/>
      </vt:variant>
      <vt:variant>
        <vt:lpwstr>_Toc131671958</vt:lpwstr>
      </vt:variant>
      <vt:variant>
        <vt:i4>1441854</vt:i4>
      </vt:variant>
      <vt:variant>
        <vt:i4>185</vt:i4>
      </vt:variant>
      <vt:variant>
        <vt:i4>0</vt:i4>
      </vt:variant>
      <vt:variant>
        <vt:i4>5</vt:i4>
      </vt:variant>
      <vt:variant>
        <vt:lpwstr/>
      </vt:variant>
      <vt:variant>
        <vt:lpwstr>_Toc131671957</vt:lpwstr>
      </vt:variant>
      <vt:variant>
        <vt:i4>1441854</vt:i4>
      </vt:variant>
      <vt:variant>
        <vt:i4>182</vt:i4>
      </vt:variant>
      <vt:variant>
        <vt:i4>0</vt:i4>
      </vt:variant>
      <vt:variant>
        <vt:i4>5</vt:i4>
      </vt:variant>
      <vt:variant>
        <vt:lpwstr/>
      </vt:variant>
      <vt:variant>
        <vt:lpwstr>_Toc131671956</vt:lpwstr>
      </vt:variant>
      <vt:variant>
        <vt:i4>1441854</vt:i4>
      </vt:variant>
      <vt:variant>
        <vt:i4>179</vt:i4>
      </vt:variant>
      <vt:variant>
        <vt:i4>0</vt:i4>
      </vt:variant>
      <vt:variant>
        <vt:i4>5</vt:i4>
      </vt:variant>
      <vt:variant>
        <vt:lpwstr/>
      </vt:variant>
      <vt:variant>
        <vt:lpwstr>_Toc131671955</vt:lpwstr>
      </vt:variant>
      <vt:variant>
        <vt:i4>1441854</vt:i4>
      </vt:variant>
      <vt:variant>
        <vt:i4>176</vt:i4>
      </vt:variant>
      <vt:variant>
        <vt:i4>0</vt:i4>
      </vt:variant>
      <vt:variant>
        <vt:i4>5</vt:i4>
      </vt:variant>
      <vt:variant>
        <vt:lpwstr/>
      </vt:variant>
      <vt:variant>
        <vt:lpwstr>_Toc131671954</vt:lpwstr>
      </vt:variant>
      <vt:variant>
        <vt:i4>1441854</vt:i4>
      </vt:variant>
      <vt:variant>
        <vt:i4>173</vt:i4>
      </vt:variant>
      <vt:variant>
        <vt:i4>0</vt:i4>
      </vt:variant>
      <vt:variant>
        <vt:i4>5</vt:i4>
      </vt:variant>
      <vt:variant>
        <vt:lpwstr/>
      </vt:variant>
      <vt:variant>
        <vt:lpwstr>_Toc131671953</vt:lpwstr>
      </vt:variant>
      <vt:variant>
        <vt:i4>1441854</vt:i4>
      </vt:variant>
      <vt:variant>
        <vt:i4>170</vt:i4>
      </vt:variant>
      <vt:variant>
        <vt:i4>0</vt:i4>
      </vt:variant>
      <vt:variant>
        <vt:i4>5</vt:i4>
      </vt:variant>
      <vt:variant>
        <vt:lpwstr/>
      </vt:variant>
      <vt:variant>
        <vt:lpwstr>_Toc131671952</vt:lpwstr>
      </vt:variant>
      <vt:variant>
        <vt:i4>1441854</vt:i4>
      </vt:variant>
      <vt:variant>
        <vt:i4>167</vt:i4>
      </vt:variant>
      <vt:variant>
        <vt:i4>0</vt:i4>
      </vt:variant>
      <vt:variant>
        <vt:i4>5</vt:i4>
      </vt:variant>
      <vt:variant>
        <vt:lpwstr/>
      </vt:variant>
      <vt:variant>
        <vt:lpwstr>_Toc131671951</vt:lpwstr>
      </vt:variant>
      <vt:variant>
        <vt:i4>1441854</vt:i4>
      </vt:variant>
      <vt:variant>
        <vt:i4>164</vt:i4>
      </vt:variant>
      <vt:variant>
        <vt:i4>0</vt:i4>
      </vt:variant>
      <vt:variant>
        <vt:i4>5</vt:i4>
      </vt:variant>
      <vt:variant>
        <vt:lpwstr/>
      </vt:variant>
      <vt:variant>
        <vt:lpwstr>_Toc131671950</vt:lpwstr>
      </vt:variant>
      <vt:variant>
        <vt:i4>1507390</vt:i4>
      </vt:variant>
      <vt:variant>
        <vt:i4>161</vt:i4>
      </vt:variant>
      <vt:variant>
        <vt:i4>0</vt:i4>
      </vt:variant>
      <vt:variant>
        <vt:i4>5</vt:i4>
      </vt:variant>
      <vt:variant>
        <vt:lpwstr/>
      </vt:variant>
      <vt:variant>
        <vt:lpwstr>_Toc131671949</vt:lpwstr>
      </vt:variant>
      <vt:variant>
        <vt:i4>1507390</vt:i4>
      </vt:variant>
      <vt:variant>
        <vt:i4>158</vt:i4>
      </vt:variant>
      <vt:variant>
        <vt:i4>0</vt:i4>
      </vt:variant>
      <vt:variant>
        <vt:i4>5</vt:i4>
      </vt:variant>
      <vt:variant>
        <vt:lpwstr/>
      </vt:variant>
      <vt:variant>
        <vt:lpwstr>_Toc131671948</vt:lpwstr>
      </vt:variant>
      <vt:variant>
        <vt:i4>1507390</vt:i4>
      </vt:variant>
      <vt:variant>
        <vt:i4>155</vt:i4>
      </vt:variant>
      <vt:variant>
        <vt:i4>0</vt:i4>
      </vt:variant>
      <vt:variant>
        <vt:i4>5</vt:i4>
      </vt:variant>
      <vt:variant>
        <vt:lpwstr/>
      </vt:variant>
      <vt:variant>
        <vt:lpwstr>_Toc131671947</vt:lpwstr>
      </vt:variant>
      <vt:variant>
        <vt:i4>1507390</vt:i4>
      </vt:variant>
      <vt:variant>
        <vt:i4>152</vt:i4>
      </vt:variant>
      <vt:variant>
        <vt:i4>0</vt:i4>
      </vt:variant>
      <vt:variant>
        <vt:i4>5</vt:i4>
      </vt:variant>
      <vt:variant>
        <vt:lpwstr/>
      </vt:variant>
      <vt:variant>
        <vt:lpwstr>_Toc131671946</vt:lpwstr>
      </vt:variant>
      <vt:variant>
        <vt:i4>1507390</vt:i4>
      </vt:variant>
      <vt:variant>
        <vt:i4>149</vt:i4>
      </vt:variant>
      <vt:variant>
        <vt:i4>0</vt:i4>
      </vt:variant>
      <vt:variant>
        <vt:i4>5</vt:i4>
      </vt:variant>
      <vt:variant>
        <vt:lpwstr/>
      </vt:variant>
      <vt:variant>
        <vt:lpwstr>_Toc131671945</vt:lpwstr>
      </vt:variant>
      <vt:variant>
        <vt:i4>1507390</vt:i4>
      </vt:variant>
      <vt:variant>
        <vt:i4>143</vt:i4>
      </vt:variant>
      <vt:variant>
        <vt:i4>0</vt:i4>
      </vt:variant>
      <vt:variant>
        <vt:i4>5</vt:i4>
      </vt:variant>
      <vt:variant>
        <vt:lpwstr/>
      </vt:variant>
      <vt:variant>
        <vt:lpwstr>_Toc131671944</vt:lpwstr>
      </vt:variant>
      <vt:variant>
        <vt:i4>1507390</vt:i4>
      </vt:variant>
      <vt:variant>
        <vt:i4>140</vt:i4>
      </vt:variant>
      <vt:variant>
        <vt:i4>0</vt:i4>
      </vt:variant>
      <vt:variant>
        <vt:i4>5</vt:i4>
      </vt:variant>
      <vt:variant>
        <vt:lpwstr/>
      </vt:variant>
      <vt:variant>
        <vt:lpwstr>_Toc131671943</vt:lpwstr>
      </vt:variant>
      <vt:variant>
        <vt:i4>1507390</vt:i4>
      </vt:variant>
      <vt:variant>
        <vt:i4>137</vt:i4>
      </vt:variant>
      <vt:variant>
        <vt:i4>0</vt:i4>
      </vt:variant>
      <vt:variant>
        <vt:i4>5</vt:i4>
      </vt:variant>
      <vt:variant>
        <vt:lpwstr/>
      </vt:variant>
      <vt:variant>
        <vt:lpwstr>_Toc131671942</vt:lpwstr>
      </vt:variant>
      <vt:variant>
        <vt:i4>1507390</vt:i4>
      </vt:variant>
      <vt:variant>
        <vt:i4>134</vt:i4>
      </vt:variant>
      <vt:variant>
        <vt:i4>0</vt:i4>
      </vt:variant>
      <vt:variant>
        <vt:i4>5</vt:i4>
      </vt:variant>
      <vt:variant>
        <vt:lpwstr/>
      </vt:variant>
      <vt:variant>
        <vt:lpwstr>_Toc131671941</vt:lpwstr>
      </vt:variant>
      <vt:variant>
        <vt:i4>1507390</vt:i4>
      </vt:variant>
      <vt:variant>
        <vt:i4>131</vt:i4>
      </vt:variant>
      <vt:variant>
        <vt:i4>0</vt:i4>
      </vt:variant>
      <vt:variant>
        <vt:i4>5</vt:i4>
      </vt:variant>
      <vt:variant>
        <vt:lpwstr/>
      </vt:variant>
      <vt:variant>
        <vt:lpwstr>_Toc131671940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2023-04-06T21:30:00Z</dcterms:created>
  <dcterms:modified xsi:type="dcterms:W3CDTF">2023-04-06T22:38:00Z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0x0101008AB1D31256771D4AB3EA842ABC2E3F11</vt:lpwstr>
  </property>
  <property fmtid="{D5CDD505-2E9C-101B-9397-08002B2CF9AE}" pid="3" name="MediaServiceImageTags">
    <vt:lpwstr/>
  </property>
</Properties>
</file>